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2285F" w14:textId="533D43D2" w:rsidR="00C5723F" w:rsidRDefault="00C5723F" w:rsidP="00C5723F">
      <w:pPr>
        <w:pStyle w:val="CRCoverPage"/>
        <w:tabs>
          <w:tab w:val="right" w:pos="9639"/>
        </w:tabs>
        <w:spacing w:after="0"/>
        <w:rPr>
          <w:b/>
          <w:i/>
          <w:noProof/>
          <w:sz w:val="28"/>
        </w:rPr>
      </w:pPr>
      <w:bookmarkStart w:id="0" w:name="historyclause"/>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10</w:t>
      </w:r>
      <w:r>
        <w:rPr>
          <w:b/>
          <w:i/>
          <w:noProof/>
          <w:sz w:val="28"/>
        </w:rPr>
        <w:tab/>
      </w:r>
      <w:r w:rsidRPr="00121683">
        <w:rPr>
          <w:b/>
          <w:noProof/>
          <w:sz w:val="24"/>
        </w:rPr>
        <w:t>R4-2</w:t>
      </w:r>
      <w:r>
        <w:rPr>
          <w:b/>
          <w:noProof/>
          <w:sz w:val="24"/>
        </w:rPr>
        <w:t>40043</w:t>
      </w:r>
      <w:r>
        <w:rPr>
          <w:b/>
          <w:noProof/>
          <w:sz w:val="24"/>
        </w:rPr>
        <w:t>8</w:t>
      </w:r>
    </w:p>
    <w:p w14:paraId="1FE393B7" w14:textId="77777777" w:rsidR="00C5723F" w:rsidRDefault="00C5723F" w:rsidP="00C5723F">
      <w:pPr>
        <w:pStyle w:val="CRCoverPage"/>
        <w:outlineLvl w:val="0"/>
        <w:rPr>
          <w:b/>
          <w:noProof/>
          <w:sz w:val="24"/>
          <w:lang w:eastAsia="zh-CN"/>
        </w:rPr>
      </w:pPr>
      <w:r w:rsidRPr="00FF2F6A">
        <w:rPr>
          <w:b/>
          <w:noProof/>
          <w:sz w:val="24"/>
        </w:rPr>
        <w:t>Athens, GR, 26 Feb – 01 Mar, 2024</w:t>
      </w:r>
    </w:p>
    <w:p w14:paraId="0326A0C7" w14:textId="77777777" w:rsidR="00B716A5" w:rsidRPr="00C5723F" w:rsidRDefault="00B716A5" w:rsidP="0064648B">
      <w:pPr>
        <w:tabs>
          <w:tab w:val="left" w:pos="1985"/>
        </w:tabs>
        <w:spacing w:after="120"/>
        <w:rPr>
          <w:rFonts w:ascii="Arial" w:hAnsi="Arial" w:cs="Arial"/>
          <w:b/>
          <w:noProof/>
          <w:lang w:val="en-GB"/>
        </w:rPr>
      </w:pPr>
    </w:p>
    <w:p w14:paraId="57CA4489" w14:textId="46BCB579" w:rsidR="003844E2" w:rsidRPr="008D5DAD" w:rsidRDefault="003844E2" w:rsidP="0064648B">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B77D9C">
        <w:rPr>
          <w:rFonts w:ascii="Arial" w:hAnsi="Arial" w:cs="Arial"/>
          <w:b/>
          <w:sz w:val="22"/>
          <w:szCs w:val="22"/>
        </w:rPr>
        <w:t>8</w:t>
      </w:r>
      <w:r>
        <w:rPr>
          <w:rFonts w:ascii="Arial" w:hAnsi="Arial" w:cs="Arial"/>
          <w:b/>
          <w:sz w:val="22"/>
          <w:szCs w:val="22"/>
        </w:rPr>
        <w:t>.</w:t>
      </w:r>
      <w:r w:rsidR="00E26AAA">
        <w:rPr>
          <w:rFonts w:ascii="Arial" w:hAnsi="Arial" w:cs="Arial"/>
          <w:b/>
          <w:sz w:val="22"/>
          <w:szCs w:val="22"/>
        </w:rPr>
        <w:t>3</w:t>
      </w:r>
      <w:r>
        <w:rPr>
          <w:rFonts w:ascii="Arial" w:hAnsi="Arial" w:cs="Arial"/>
          <w:b/>
          <w:sz w:val="22"/>
          <w:szCs w:val="22"/>
        </w:rPr>
        <w:t>.</w:t>
      </w:r>
      <w:r w:rsidR="00C424F5">
        <w:rPr>
          <w:rFonts w:ascii="Arial" w:hAnsi="Arial" w:cs="Arial"/>
          <w:b/>
          <w:sz w:val="22"/>
          <w:szCs w:val="22"/>
        </w:rPr>
        <w:t>3</w:t>
      </w:r>
    </w:p>
    <w:p w14:paraId="05B413F7" w14:textId="77777777" w:rsidR="003844E2" w:rsidRPr="00A06DF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78FCDF51"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C424F5" w:rsidRPr="00C424F5">
        <w:rPr>
          <w:rFonts w:ascii="Arial" w:hAnsi="Arial" w:cs="Arial"/>
          <w:b/>
          <w:sz w:val="22"/>
          <w:szCs w:val="22"/>
        </w:rPr>
        <w:t>On RRM performance requirements for NR FR2 multi-Rx chain DL reception</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12133C9B" w14:textId="5CE11573" w:rsidR="008F0D8A" w:rsidRDefault="00294DDA" w:rsidP="00734A6C">
      <w:pPr>
        <w:pStyle w:val="B1"/>
        <w:overflowPunct w:val="0"/>
        <w:autoSpaceDE w:val="0"/>
        <w:autoSpaceDN w:val="0"/>
        <w:adjustRightInd w:val="0"/>
        <w:spacing w:after="12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D5765B">
        <w:rPr>
          <w:sz w:val="20"/>
          <w:szCs w:val="20"/>
          <w:lang w:eastAsia="ja-JP"/>
        </w:rPr>
        <w:t>9</w:t>
      </w:r>
      <w:r>
        <w:rPr>
          <w:sz w:val="20"/>
          <w:szCs w:val="20"/>
          <w:lang w:eastAsia="ja-JP"/>
        </w:rPr>
        <w:t xml:space="preserve">, </w:t>
      </w:r>
      <w:r w:rsidR="00090FB7">
        <w:rPr>
          <w:sz w:val="20"/>
          <w:szCs w:val="20"/>
          <w:lang w:eastAsia="ja-JP"/>
        </w:rPr>
        <w:t xml:space="preserve">performance part was </w:t>
      </w:r>
      <w:r w:rsidR="00D5765B">
        <w:rPr>
          <w:sz w:val="20"/>
          <w:szCs w:val="20"/>
          <w:lang w:eastAsia="ja-JP"/>
        </w:rPr>
        <w:t xml:space="preserve">further </w:t>
      </w:r>
      <w:proofErr w:type="gramStart"/>
      <w:r w:rsidR="00090FB7">
        <w:rPr>
          <w:sz w:val="20"/>
          <w:szCs w:val="20"/>
          <w:lang w:eastAsia="ja-JP"/>
        </w:rPr>
        <w:t>discussed</w:t>
      </w:r>
      <w:proofErr w:type="gramEnd"/>
      <w:r w:rsidR="00090FB7">
        <w:rPr>
          <w:sz w:val="20"/>
          <w:szCs w:val="20"/>
          <w:lang w:eastAsia="ja-JP"/>
        </w:rPr>
        <w:t xml:space="preserve"> and </w:t>
      </w:r>
      <w:r w:rsidR="00B77D9C">
        <w:rPr>
          <w:sz w:val="20"/>
          <w:szCs w:val="20"/>
          <w:lang w:eastAsia="ja-JP"/>
        </w:rPr>
        <w:t xml:space="preserve">open issues </w:t>
      </w:r>
      <w:r w:rsidR="00090FB7">
        <w:rPr>
          <w:sz w:val="20"/>
          <w:szCs w:val="20"/>
          <w:lang w:eastAsia="ja-JP"/>
        </w:rPr>
        <w:t xml:space="preserve">were </w:t>
      </w:r>
      <w:r w:rsidR="00B77D9C">
        <w:rPr>
          <w:sz w:val="20"/>
          <w:szCs w:val="20"/>
          <w:lang w:eastAsia="ja-JP"/>
        </w:rPr>
        <w:t>in the WF [1]</w:t>
      </w:r>
      <w:r w:rsidR="00D5765B">
        <w:rPr>
          <w:sz w:val="20"/>
          <w:szCs w:val="20"/>
          <w:lang w:eastAsia="ja-JP"/>
        </w:rPr>
        <w:t xml:space="preserve">. </w:t>
      </w:r>
      <w:r w:rsidR="00122C6B">
        <w:rPr>
          <w:sz w:val="20"/>
          <w:szCs w:val="20"/>
        </w:rPr>
        <w:t xml:space="preserve">In this contribution, we </w:t>
      </w:r>
      <w:r w:rsidR="00734A6C">
        <w:rPr>
          <w:sz w:val="20"/>
          <w:szCs w:val="20"/>
        </w:rPr>
        <w:t xml:space="preserve">share </w:t>
      </w:r>
      <w:r w:rsidR="008873FB">
        <w:rPr>
          <w:sz w:val="20"/>
          <w:szCs w:val="20"/>
        </w:rPr>
        <w:t>our views on those issues</w:t>
      </w:r>
      <w:r w:rsidR="00734A6C">
        <w:rPr>
          <w:sz w:val="20"/>
          <w:szCs w:val="20"/>
        </w:rPr>
        <w:t xml:space="preserve">. </w:t>
      </w:r>
    </w:p>
    <w:p w14:paraId="42E3FB41" w14:textId="2BBF79A8" w:rsidR="004C5265" w:rsidRDefault="008E7986" w:rsidP="005037D3">
      <w:pPr>
        <w:pStyle w:val="Heading1"/>
      </w:pPr>
      <w:r>
        <w:t>2</w:t>
      </w:r>
      <w:r>
        <w:tab/>
      </w:r>
      <w:r w:rsidR="0077432F">
        <w:t>Discussion</w:t>
      </w:r>
    </w:p>
    <w:p w14:paraId="36BEF330" w14:textId="77777777" w:rsidR="00DC0602" w:rsidRDefault="00DC0602" w:rsidP="00644718">
      <w:pPr>
        <w:rPr>
          <w:color w:val="000000"/>
          <w:sz w:val="20"/>
          <w:szCs w:val="20"/>
          <w:lang w:val="en-GB"/>
        </w:rPr>
      </w:pPr>
    </w:p>
    <w:p w14:paraId="05A2D6BB" w14:textId="77777777" w:rsidR="00F20ED7" w:rsidRPr="00EC2365" w:rsidRDefault="00F20ED7" w:rsidP="00F20ED7">
      <w:pPr>
        <w:outlineLvl w:val="3"/>
        <w:rPr>
          <w:b/>
          <w:color w:val="000000" w:themeColor="text1"/>
          <w:sz w:val="20"/>
          <w:szCs w:val="20"/>
          <w:u w:val="single"/>
          <w:lang w:eastAsia="ko-KR"/>
        </w:rPr>
      </w:pPr>
      <w:r w:rsidRPr="00EC2365">
        <w:rPr>
          <w:b/>
          <w:color w:val="000000" w:themeColor="text1"/>
          <w:sz w:val="20"/>
          <w:szCs w:val="20"/>
          <w:u w:val="single"/>
          <w:lang w:eastAsia="ko-KR"/>
        </w:rPr>
        <w:t xml:space="preserve">Issue 1-1: Whether to consider 4-layer MIMO in RRM test </w:t>
      </w:r>
      <w:proofErr w:type="gramStart"/>
      <w:r w:rsidRPr="00EC2365">
        <w:rPr>
          <w:b/>
          <w:color w:val="000000" w:themeColor="text1"/>
          <w:sz w:val="20"/>
          <w:szCs w:val="20"/>
          <w:u w:val="single"/>
          <w:lang w:eastAsia="ko-KR"/>
        </w:rPr>
        <w:t>cases</w:t>
      </w:r>
      <w:proofErr w:type="gramEnd"/>
    </w:p>
    <w:p w14:paraId="53147144" w14:textId="77777777" w:rsidR="00F20ED7" w:rsidRPr="00EC2365" w:rsidRDefault="00F20ED7" w:rsidP="00F20ED7">
      <w:pPr>
        <w:pStyle w:val="ListParagraph"/>
        <w:numPr>
          <w:ilvl w:val="0"/>
          <w:numId w:val="36"/>
        </w:numPr>
        <w:spacing w:after="120"/>
        <w:ind w:left="720"/>
        <w:contextualSpacing w:val="0"/>
        <w:rPr>
          <w:rFonts w:eastAsia="SimSun"/>
          <w:color w:val="000000" w:themeColor="text1"/>
          <w:sz w:val="20"/>
          <w:szCs w:val="20"/>
        </w:rPr>
      </w:pPr>
      <w:r w:rsidRPr="00EC2365">
        <w:rPr>
          <w:rFonts w:eastAsia="SimSun" w:hint="eastAsia"/>
          <w:color w:val="000000" w:themeColor="text1"/>
          <w:sz w:val="20"/>
          <w:szCs w:val="20"/>
        </w:rPr>
        <w:t>F</w:t>
      </w:r>
      <w:r w:rsidRPr="00EC2365">
        <w:rPr>
          <w:rFonts w:eastAsia="SimSun"/>
          <w:color w:val="000000" w:themeColor="text1"/>
          <w:sz w:val="20"/>
          <w:szCs w:val="20"/>
        </w:rPr>
        <w:t>FS</w:t>
      </w:r>
    </w:p>
    <w:p w14:paraId="524A136C" w14:textId="77777777" w:rsidR="00F20ED7" w:rsidRPr="00EC2365" w:rsidRDefault="00F20ED7" w:rsidP="00F20ED7">
      <w:pPr>
        <w:pStyle w:val="ListParagraph"/>
        <w:numPr>
          <w:ilvl w:val="1"/>
          <w:numId w:val="36"/>
        </w:numPr>
        <w:spacing w:after="120"/>
        <w:ind w:left="1440"/>
        <w:contextualSpacing w:val="0"/>
        <w:rPr>
          <w:rFonts w:eastAsia="SimSun"/>
          <w:color w:val="000000" w:themeColor="text1"/>
          <w:sz w:val="20"/>
          <w:szCs w:val="20"/>
        </w:rPr>
      </w:pPr>
      <w:r w:rsidRPr="00EC2365">
        <w:rPr>
          <w:rFonts w:eastAsia="SimSun"/>
          <w:color w:val="000000" w:themeColor="text1"/>
          <w:sz w:val="20"/>
          <w:szCs w:val="20"/>
        </w:rPr>
        <w:t>Option 1:</w:t>
      </w:r>
    </w:p>
    <w:p w14:paraId="7ED7E847" w14:textId="77777777" w:rsidR="00F20ED7" w:rsidRPr="00EC2365" w:rsidRDefault="00F20ED7" w:rsidP="00F20ED7">
      <w:pPr>
        <w:pStyle w:val="ListParagraph"/>
        <w:numPr>
          <w:ilvl w:val="2"/>
          <w:numId w:val="36"/>
        </w:numPr>
        <w:spacing w:after="120"/>
        <w:contextualSpacing w:val="0"/>
        <w:rPr>
          <w:rFonts w:eastAsia="SimSun"/>
          <w:color w:val="000000" w:themeColor="text1"/>
          <w:sz w:val="20"/>
          <w:szCs w:val="20"/>
        </w:rPr>
      </w:pPr>
      <w:r w:rsidRPr="00EC2365">
        <w:rPr>
          <w:rFonts w:eastAsia="SimSun"/>
          <w:color w:val="000000" w:themeColor="text1"/>
          <w:sz w:val="20"/>
          <w:szCs w:val="20"/>
        </w:rPr>
        <w:t>4-layer MIMO is not verified in RRM test cases</w:t>
      </w:r>
    </w:p>
    <w:p w14:paraId="48D4E336" w14:textId="77777777" w:rsidR="00DC0602" w:rsidRDefault="00DC0602" w:rsidP="00644718">
      <w:pPr>
        <w:rPr>
          <w:color w:val="000000"/>
          <w:sz w:val="20"/>
          <w:szCs w:val="20"/>
        </w:rPr>
      </w:pPr>
    </w:p>
    <w:p w14:paraId="721AE669" w14:textId="5ACCAAFC" w:rsidR="00492EF3" w:rsidRDefault="008F0D8A" w:rsidP="008F0D8A">
      <w:pPr>
        <w:rPr>
          <w:color w:val="000000"/>
          <w:sz w:val="20"/>
          <w:szCs w:val="20"/>
          <w:lang w:val="en-GB"/>
        </w:rPr>
      </w:pPr>
      <w:r>
        <w:rPr>
          <w:color w:val="000000"/>
          <w:sz w:val="20"/>
          <w:szCs w:val="20"/>
        </w:rPr>
        <w:t xml:space="preserve">In our understanding, 4-layer MIMO </w:t>
      </w:r>
      <w:r w:rsidR="00F20ED7">
        <w:rPr>
          <w:color w:val="000000"/>
          <w:sz w:val="20"/>
          <w:szCs w:val="20"/>
        </w:rPr>
        <w:t>should be</w:t>
      </w:r>
      <w:r>
        <w:rPr>
          <w:color w:val="000000"/>
          <w:sz w:val="20"/>
          <w:szCs w:val="20"/>
        </w:rPr>
        <w:t xml:space="preserve"> tested in </w:t>
      </w:r>
      <w:proofErr w:type="spellStart"/>
      <w:r>
        <w:rPr>
          <w:color w:val="000000"/>
          <w:sz w:val="20"/>
          <w:szCs w:val="20"/>
        </w:rPr>
        <w:t>demod</w:t>
      </w:r>
      <w:proofErr w:type="spellEnd"/>
      <w:r>
        <w:rPr>
          <w:color w:val="000000"/>
          <w:sz w:val="20"/>
          <w:szCs w:val="20"/>
        </w:rPr>
        <w:t xml:space="preserve"> tests, not in RRM tests. It is unclear if there is a need to consider it in RRM test cases. </w:t>
      </w:r>
      <w:r w:rsidR="00F20ED7">
        <w:rPr>
          <w:color w:val="000000"/>
          <w:sz w:val="20"/>
          <w:szCs w:val="20"/>
        </w:rPr>
        <w:t>We propose to confirm Option 1.</w:t>
      </w:r>
    </w:p>
    <w:p w14:paraId="26A61ACC" w14:textId="77777777" w:rsidR="00DC0602" w:rsidRDefault="00DC0602" w:rsidP="00644718">
      <w:pPr>
        <w:rPr>
          <w:color w:val="000000"/>
          <w:sz w:val="20"/>
          <w:szCs w:val="20"/>
          <w:lang w:val="en-GB"/>
        </w:rPr>
      </w:pPr>
    </w:p>
    <w:p w14:paraId="2564F2BD" w14:textId="21E37A79" w:rsidR="00F03D90" w:rsidRDefault="008F0D8A" w:rsidP="008F0D8A">
      <w:pPr>
        <w:spacing w:before="100" w:beforeAutospacing="1" w:after="100"/>
        <w:rPr>
          <w:b/>
          <w:bCs/>
          <w:i/>
          <w:iCs/>
          <w:sz w:val="20"/>
          <w:szCs w:val="20"/>
        </w:rPr>
      </w:pPr>
      <w:r w:rsidRPr="008F0D8A">
        <w:rPr>
          <w:b/>
          <w:bCs/>
          <w:i/>
          <w:iCs/>
          <w:sz w:val="20"/>
          <w:szCs w:val="20"/>
        </w:rPr>
        <w:t xml:space="preserve">Proposal 1: </w:t>
      </w:r>
      <w:r w:rsidR="00F20ED7" w:rsidRPr="00F20ED7">
        <w:rPr>
          <w:b/>
          <w:bCs/>
          <w:i/>
          <w:iCs/>
          <w:sz w:val="20"/>
          <w:szCs w:val="20"/>
        </w:rPr>
        <w:t>4-layer MIMO is not verified in RRM test cases</w:t>
      </w:r>
      <w:r w:rsidRPr="008F0D8A">
        <w:rPr>
          <w:b/>
          <w:bCs/>
          <w:i/>
          <w:iCs/>
          <w:sz w:val="20"/>
          <w:szCs w:val="20"/>
        </w:rPr>
        <w:t>.</w:t>
      </w:r>
    </w:p>
    <w:p w14:paraId="18617385" w14:textId="77777777" w:rsidR="00F921D3" w:rsidRPr="00F921D3" w:rsidRDefault="00F921D3" w:rsidP="00F921D3">
      <w:pPr>
        <w:spacing w:before="100" w:beforeAutospacing="1" w:after="100"/>
        <w:rPr>
          <w:b/>
          <w:bCs/>
          <w:i/>
          <w:iCs/>
          <w:sz w:val="20"/>
          <w:szCs w:val="20"/>
        </w:rPr>
      </w:pPr>
    </w:p>
    <w:p w14:paraId="4C2913F5" w14:textId="55CCE99A" w:rsidR="00F921D3" w:rsidRDefault="00433865" w:rsidP="00644718">
      <w:pPr>
        <w:rPr>
          <w:color w:val="000000"/>
          <w:sz w:val="20"/>
          <w:szCs w:val="20"/>
          <w:lang w:val="en-GB"/>
        </w:rPr>
      </w:pPr>
      <w:r w:rsidRPr="00433865">
        <w:rPr>
          <w:b/>
          <w:bCs/>
          <w:color w:val="000000"/>
          <w:sz w:val="20"/>
          <w:szCs w:val="20"/>
          <w:u w:val="single"/>
          <w:lang w:val="en-GB"/>
        </w:rPr>
        <w:t>Number of probes in RRM test cases</w:t>
      </w:r>
    </w:p>
    <w:p w14:paraId="4C7E55F6" w14:textId="77777777" w:rsidR="00433865" w:rsidRDefault="00433865" w:rsidP="00644718">
      <w:pPr>
        <w:rPr>
          <w:color w:val="000000"/>
          <w:sz w:val="20"/>
          <w:szCs w:val="20"/>
          <w:lang w:val="en-GB"/>
        </w:rPr>
      </w:pPr>
    </w:p>
    <w:p w14:paraId="70D97A41" w14:textId="312AA811" w:rsidR="0072189E" w:rsidRDefault="0072189E" w:rsidP="00644718">
      <w:pPr>
        <w:rPr>
          <w:color w:val="000000"/>
          <w:sz w:val="20"/>
          <w:szCs w:val="20"/>
          <w:lang w:val="en-GB"/>
        </w:rPr>
      </w:pPr>
      <w:r>
        <w:rPr>
          <w:color w:val="000000"/>
          <w:sz w:val="20"/>
          <w:szCs w:val="20"/>
          <w:lang w:val="en-GB"/>
        </w:rPr>
        <w:t>The following is captured in the WF [1]:</w:t>
      </w:r>
    </w:p>
    <w:p w14:paraId="6605E9F8" w14:textId="77777777" w:rsidR="0072189E" w:rsidRDefault="0072189E" w:rsidP="00644718">
      <w:pPr>
        <w:rPr>
          <w:color w:val="000000"/>
          <w:sz w:val="20"/>
          <w:szCs w:val="20"/>
          <w:lang w:val="en-GB"/>
        </w:rPr>
      </w:pPr>
    </w:p>
    <w:p w14:paraId="7E964DCA" w14:textId="77777777" w:rsidR="00D0341A" w:rsidRPr="00EC2365" w:rsidRDefault="00D0341A" w:rsidP="00D0341A">
      <w:pPr>
        <w:outlineLvl w:val="3"/>
        <w:rPr>
          <w:b/>
          <w:color w:val="000000" w:themeColor="text1"/>
          <w:sz w:val="20"/>
          <w:szCs w:val="20"/>
          <w:u w:val="single"/>
          <w:lang w:eastAsia="ko-KR"/>
        </w:rPr>
      </w:pPr>
      <w:r w:rsidRPr="00EC2365">
        <w:rPr>
          <w:b/>
          <w:color w:val="000000" w:themeColor="text1"/>
          <w:sz w:val="20"/>
          <w:szCs w:val="20"/>
          <w:u w:val="single"/>
          <w:lang w:eastAsia="ko-KR"/>
        </w:rPr>
        <w:t xml:space="preserve">Issue 1-2: </w:t>
      </w:r>
      <w:proofErr w:type="spellStart"/>
      <w:r w:rsidRPr="00EC2365">
        <w:rPr>
          <w:b/>
          <w:color w:val="000000" w:themeColor="text1"/>
          <w:sz w:val="20"/>
          <w:szCs w:val="20"/>
          <w:u w:val="single"/>
          <w:lang w:eastAsia="ko-KR"/>
        </w:rPr>
        <w:t>AoA</w:t>
      </w:r>
      <w:proofErr w:type="spellEnd"/>
      <w:r w:rsidRPr="00EC2365">
        <w:rPr>
          <w:b/>
          <w:color w:val="000000" w:themeColor="text1"/>
          <w:sz w:val="20"/>
          <w:szCs w:val="20"/>
          <w:u w:val="single"/>
          <w:lang w:eastAsia="ko-KR"/>
        </w:rPr>
        <w:t xml:space="preserve"> selection in RRM test </w:t>
      </w:r>
      <w:proofErr w:type="gramStart"/>
      <w:r w:rsidRPr="00EC2365">
        <w:rPr>
          <w:b/>
          <w:color w:val="000000" w:themeColor="text1"/>
          <w:sz w:val="20"/>
          <w:szCs w:val="20"/>
          <w:u w:val="single"/>
          <w:lang w:eastAsia="ko-KR"/>
        </w:rPr>
        <w:t>cases</w:t>
      </w:r>
      <w:proofErr w:type="gramEnd"/>
    </w:p>
    <w:p w14:paraId="67333A03" w14:textId="77777777" w:rsidR="00D0341A" w:rsidRPr="00EC2365" w:rsidRDefault="00D0341A" w:rsidP="00D0341A">
      <w:pPr>
        <w:pStyle w:val="ListParagraph"/>
        <w:numPr>
          <w:ilvl w:val="0"/>
          <w:numId w:val="36"/>
        </w:numPr>
        <w:spacing w:after="120"/>
        <w:ind w:left="720"/>
        <w:contextualSpacing w:val="0"/>
        <w:rPr>
          <w:rFonts w:eastAsia="SimSun"/>
          <w:color w:val="000000" w:themeColor="text1"/>
          <w:sz w:val="20"/>
          <w:szCs w:val="20"/>
        </w:rPr>
      </w:pPr>
      <w:r w:rsidRPr="00EC2365">
        <w:rPr>
          <w:rFonts w:eastAsia="SimSun"/>
          <w:color w:val="000000" w:themeColor="text1"/>
          <w:sz w:val="20"/>
          <w:szCs w:val="20"/>
        </w:rPr>
        <w:t>FFS</w:t>
      </w:r>
    </w:p>
    <w:p w14:paraId="33457A0E" w14:textId="77777777" w:rsidR="00D0341A" w:rsidRPr="00EC2365" w:rsidRDefault="00D0341A" w:rsidP="00D0341A">
      <w:pPr>
        <w:pStyle w:val="ListParagraph"/>
        <w:numPr>
          <w:ilvl w:val="1"/>
          <w:numId w:val="36"/>
        </w:numPr>
        <w:spacing w:after="120"/>
        <w:ind w:left="1440"/>
        <w:contextualSpacing w:val="0"/>
        <w:rPr>
          <w:rFonts w:eastAsia="SimSun"/>
          <w:color w:val="000000" w:themeColor="text1"/>
          <w:sz w:val="20"/>
          <w:szCs w:val="20"/>
        </w:rPr>
      </w:pPr>
      <w:r w:rsidRPr="00EC2365">
        <w:rPr>
          <w:rFonts w:eastAsia="SimSun"/>
          <w:color w:val="000000" w:themeColor="text1"/>
          <w:sz w:val="20"/>
          <w:szCs w:val="20"/>
        </w:rPr>
        <w:t xml:space="preserve">Option 1: </w:t>
      </w:r>
    </w:p>
    <w:p w14:paraId="0B683352" w14:textId="77777777" w:rsidR="00D0341A" w:rsidRPr="00EC2365" w:rsidRDefault="00D0341A" w:rsidP="00D0341A">
      <w:pPr>
        <w:pStyle w:val="ListParagraph"/>
        <w:numPr>
          <w:ilvl w:val="2"/>
          <w:numId w:val="36"/>
        </w:numPr>
        <w:spacing w:after="120"/>
        <w:contextualSpacing w:val="0"/>
        <w:rPr>
          <w:rFonts w:eastAsia="SimSun"/>
          <w:color w:val="000000" w:themeColor="text1"/>
          <w:sz w:val="20"/>
          <w:szCs w:val="20"/>
        </w:rPr>
      </w:pPr>
      <w:r w:rsidRPr="00EC2365">
        <w:rPr>
          <w:rFonts w:eastAsia="SimSun"/>
          <w:color w:val="000000" w:themeColor="text1"/>
          <w:sz w:val="20"/>
          <w:szCs w:val="20"/>
        </w:rPr>
        <w:t xml:space="preserve">The </w:t>
      </w:r>
      <w:proofErr w:type="spellStart"/>
      <w:r w:rsidRPr="00EC2365">
        <w:rPr>
          <w:rFonts w:eastAsia="SimSun"/>
          <w:color w:val="000000" w:themeColor="text1"/>
          <w:sz w:val="20"/>
          <w:szCs w:val="20"/>
        </w:rPr>
        <w:t>AoAs</w:t>
      </w:r>
      <w:proofErr w:type="spellEnd"/>
      <w:r w:rsidRPr="00EC2365">
        <w:rPr>
          <w:rFonts w:eastAsia="SimSun"/>
          <w:color w:val="000000" w:themeColor="text1"/>
          <w:sz w:val="20"/>
          <w:szCs w:val="20"/>
        </w:rPr>
        <w:t xml:space="preserve"> for test cases shall be selected from the set that meet corresponding RF requirements. The selection of </w:t>
      </w:r>
      <w:proofErr w:type="spellStart"/>
      <w:r w:rsidRPr="00EC2365">
        <w:rPr>
          <w:rFonts w:eastAsia="SimSun"/>
          <w:color w:val="000000" w:themeColor="text1"/>
          <w:sz w:val="20"/>
          <w:szCs w:val="20"/>
        </w:rPr>
        <w:t>AoA</w:t>
      </w:r>
      <w:proofErr w:type="spellEnd"/>
      <w:r w:rsidRPr="00EC2365">
        <w:rPr>
          <w:rFonts w:eastAsia="SimSun"/>
          <w:color w:val="000000" w:themeColor="text1"/>
          <w:sz w:val="20"/>
          <w:szCs w:val="20"/>
        </w:rPr>
        <w:t xml:space="preserve"> offset shall wait for further RF conclusion.</w:t>
      </w:r>
    </w:p>
    <w:p w14:paraId="45713C27" w14:textId="77777777" w:rsidR="00D0341A" w:rsidRDefault="00D0341A" w:rsidP="00644718">
      <w:pPr>
        <w:rPr>
          <w:color w:val="000000"/>
          <w:sz w:val="20"/>
          <w:szCs w:val="20"/>
          <w:lang w:val="en-GB"/>
        </w:rPr>
      </w:pPr>
    </w:p>
    <w:p w14:paraId="44CDE6E8" w14:textId="6E4393E3" w:rsidR="0072189E" w:rsidRDefault="00D0341A" w:rsidP="00644718">
      <w:pPr>
        <w:rPr>
          <w:color w:val="000000"/>
          <w:sz w:val="20"/>
          <w:szCs w:val="20"/>
          <w:lang w:val="en-GB"/>
        </w:rPr>
      </w:pPr>
      <w:r>
        <w:rPr>
          <w:color w:val="000000"/>
          <w:sz w:val="20"/>
          <w:szCs w:val="20"/>
          <w:lang w:val="en-GB"/>
        </w:rPr>
        <w:t xml:space="preserve">At the last meeting, it was agreed in the RF session that UE is only required to declare one </w:t>
      </w:r>
      <w:proofErr w:type="spellStart"/>
      <w:r>
        <w:rPr>
          <w:color w:val="000000"/>
          <w:sz w:val="20"/>
          <w:szCs w:val="20"/>
          <w:lang w:val="en-GB"/>
        </w:rPr>
        <w:t>AoA</w:t>
      </w:r>
      <w:proofErr w:type="spellEnd"/>
      <w:r>
        <w:rPr>
          <w:color w:val="000000"/>
          <w:sz w:val="20"/>
          <w:szCs w:val="20"/>
          <w:lang w:val="en-GB"/>
        </w:rPr>
        <w:t xml:space="preserve"> offset from the set of [30, 60, 90, 120, 150 degrees] to meet the corresponding RF requirement. Note that </w:t>
      </w:r>
      <w:r w:rsidR="00433865" w:rsidRPr="00433865">
        <w:rPr>
          <w:color w:val="000000"/>
          <w:sz w:val="20"/>
          <w:szCs w:val="20"/>
          <w:lang w:val="en-GB"/>
        </w:rPr>
        <w:t xml:space="preserve">even a UE only supports one </w:t>
      </w:r>
      <w:proofErr w:type="spellStart"/>
      <w:r w:rsidR="00433865" w:rsidRPr="00433865">
        <w:rPr>
          <w:color w:val="000000"/>
          <w:sz w:val="20"/>
          <w:szCs w:val="20"/>
          <w:lang w:val="en-GB"/>
        </w:rPr>
        <w:t>AoA</w:t>
      </w:r>
      <w:proofErr w:type="spellEnd"/>
      <w:r w:rsidR="00433865" w:rsidRPr="00433865">
        <w:rPr>
          <w:color w:val="000000"/>
          <w:sz w:val="20"/>
          <w:szCs w:val="20"/>
          <w:lang w:val="en-GB"/>
        </w:rPr>
        <w:t xml:space="preserve"> offset, it is feasible to support </w:t>
      </w:r>
      <w:r>
        <w:rPr>
          <w:color w:val="000000"/>
          <w:sz w:val="20"/>
          <w:szCs w:val="20"/>
          <w:lang w:val="en-GB"/>
        </w:rPr>
        <w:t xml:space="preserve">multiple pairs of </w:t>
      </w:r>
      <w:proofErr w:type="spellStart"/>
      <w:r>
        <w:rPr>
          <w:color w:val="000000"/>
          <w:sz w:val="20"/>
          <w:szCs w:val="20"/>
          <w:lang w:val="en-GB"/>
        </w:rPr>
        <w:t>AoAs</w:t>
      </w:r>
      <w:proofErr w:type="spellEnd"/>
      <w:r>
        <w:rPr>
          <w:color w:val="000000"/>
          <w:sz w:val="20"/>
          <w:szCs w:val="20"/>
          <w:lang w:val="en-GB"/>
        </w:rPr>
        <w:t xml:space="preserve"> with the same </w:t>
      </w:r>
      <w:proofErr w:type="spellStart"/>
      <w:r>
        <w:rPr>
          <w:color w:val="000000"/>
          <w:sz w:val="20"/>
          <w:szCs w:val="20"/>
          <w:lang w:val="en-GB"/>
        </w:rPr>
        <w:t>AoA</w:t>
      </w:r>
      <w:proofErr w:type="spellEnd"/>
      <w:r>
        <w:rPr>
          <w:color w:val="000000"/>
          <w:sz w:val="20"/>
          <w:szCs w:val="20"/>
          <w:lang w:val="en-GB"/>
        </w:rPr>
        <w:t xml:space="preserve"> offset, as required by RF requirement compliance. </w:t>
      </w:r>
      <w:proofErr w:type="gramStart"/>
      <w:r>
        <w:rPr>
          <w:color w:val="000000"/>
          <w:sz w:val="20"/>
          <w:szCs w:val="20"/>
          <w:lang w:val="en-GB"/>
        </w:rPr>
        <w:t>So</w:t>
      </w:r>
      <w:proofErr w:type="gramEnd"/>
      <w:r>
        <w:rPr>
          <w:color w:val="000000"/>
          <w:sz w:val="20"/>
          <w:szCs w:val="20"/>
          <w:lang w:val="en-GB"/>
        </w:rPr>
        <w:t xml:space="preserve"> if </w:t>
      </w:r>
      <w:r w:rsidR="00433865" w:rsidRPr="00433865">
        <w:rPr>
          <w:color w:val="000000"/>
          <w:sz w:val="20"/>
          <w:szCs w:val="20"/>
          <w:lang w:val="en-GB"/>
        </w:rPr>
        <w:t>dual TCI states to dual TCI states switching</w:t>
      </w:r>
      <w:r>
        <w:rPr>
          <w:color w:val="000000"/>
          <w:sz w:val="20"/>
          <w:szCs w:val="20"/>
          <w:lang w:val="en-GB"/>
        </w:rPr>
        <w:t xml:space="preserve"> is tested, there is no issue in picking multiple pairs of </w:t>
      </w:r>
      <w:proofErr w:type="spellStart"/>
      <w:r>
        <w:rPr>
          <w:color w:val="000000"/>
          <w:sz w:val="20"/>
          <w:szCs w:val="20"/>
          <w:lang w:val="en-GB"/>
        </w:rPr>
        <w:t>AoAs</w:t>
      </w:r>
      <w:proofErr w:type="spellEnd"/>
      <w:r>
        <w:rPr>
          <w:color w:val="000000"/>
          <w:sz w:val="20"/>
          <w:szCs w:val="20"/>
          <w:lang w:val="en-GB"/>
        </w:rPr>
        <w:t xml:space="preserve">. For example, it is feasible </w:t>
      </w:r>
      <w:r w:rsidR="00433865">
        <w:rPr>
          <w:color w:val="000000"/>
          <w:sz w:val="20"/>
          <w:szCs w:val="20"/>
          <w:lang w:val="en-GB"/>
        </w:rPr>
        <w:t>to test dual TCI states (with AoA1, AoA2) swit</w:t>
      </w:r>
      <w:r>
        <w:rPr>
          <w:color w:val="000000"/>
          <w:sz w:val="20"/>
          <w:szCs w:val="20"/>
          <w:lang w:val="en-GB"/>
        </w:rPr>
        <w:t>c</w:t>
      </w:r>
      <w:r w:rsidR="00433865">
        <w:rPr>
          <w:color w:val="000000"/>
          <w:sz w:val="20"/>
          <w:szCs w:val="20"/>
          <w:lang w:val="en-GB"/>
        </w:rPr>
        <w:t>hing to dual TCI states (with AoA3, AoA4), where AoA1 – AoA2 = AoA3 – AoA4.</w:t>
      </w:r>
    </w:p>
    <w:p w14:paraId="1A2B275A" w14:textId="77777777" w:rsidR="00433865" w:rsidRDefault="00433865" w:rsidP="00644718">
      <w:pPr>
        <w:rPr>
          <w:color w:val="000000"/>
          <w:sz w:val="20"/>
          <w:szCs w:val="20"/>
          <w:lang w:val="en-GB"/>
        </w:rPr>
      </w:pPr>
    </w:p>
    <w:p w14:paraId="49275AE5" w14:textId="450A20BB" w:rsidR="00433865" w:rsidRDefault="00DB6362" w:rsidP="00433865">
      <w:pPr>
        <w:spacing w:before="100" w:beforeAutospacing="1" w:after="100"/>
        <w:rPr>
          <w:b/>
          <w:bCs/>
          <w:i/>
          <w:iCs/>
          <w:sz w:val="20"/>
          <w:szCs w:val="20"/>
        </w:rPr>
      </w:pPr>
      <w:r>
        <w:rPr>
          <w:b/>
          <w:bCs/>
          <w:i/>
          <w:iCs/>
          <w:sz w:val="20"/>
          <w:szCs w:val="20"/>
        </w:rPr>
        <w:t>Proposal</w:t>
      </w:r>
      <w:r w:rsidR="00433865">
        <w:rPr>
          <w:b/>
          <w:bCs/>
          <w:i/>
          <w:iCs/>
          <w:sz w:val="20"/>
          <w:szCs w:val="20"/>
        </w:rPr>
        <w:t xml:space="preserve"> </w:t>
      </w:r>
      <w:r>
        <w:rPr>
          <w:b/>
          <w:bCs/>
          <w:i/>
          <w:iCs/>
          <w:sz w:val="20"/>
          <w:szCs w:val="20"/>
        </w:rPr>
        <w:t>2</w:t>
      </w:r>
      <w:r w:rsidR="00433865" w:rsidRPr="00042BEF">
        <w:rPr>
          <w:b/>
          <w:bCs/>
          <w:i/>
          <w:iCs/>
          <w:sz w:val="20"/>
          <w:szCs w:val="20"/>
        </w:rPr>
        <w:t xml:space="preserve">: </w:t>
      </w:r>
      <w:r w:rsidRPr="00DB6362">
        <w:rPr>
          <w:b/>
          <w:bCs/>
          <w:i/>
          <w:iCs/>
          <w:sz w:val="20"/>
          <w:szCs w:val="20"/>
        </w:rPr>
        <w:t xml:space="preserve">The </w:t>
      </w:r>
      <w:proofErr w:type="spellStart"/>
      <w:r w:rsidRPr="00DB6362">
        <w:rPr>
          <w:b/>
          <w:bCs/>
          <w:i/>
          <w:iCs/>
          <w:sz w:val="20"/>
          <w:szCs w:val="20"/>
        </w:rPr>
        <w:t>AoAs</w:t>
      </w:r>
      <w:proofErr w:type="spellEnd"/>
      <w:r w:rsidRPr="00DB6362">
        <w:rPr>
          <w:b/>
          <w:bCs/>
          <w:i/>
          <w:iCs/>
          <w:sz w:val="20"/>
          <w:szCs w:val="20"/>
        </w:rPr>
        <w:t xml:space="preserve"> for test cases </w:t>
      </w:r>
      <w:r>
        <w:rPr>
          <w:b/>
          <w:bCs/>
          <w:i/>
          <w:iCs/>
          <w:sz w:val="20"/>
          <w:szCs w:val="20"/>
        </w:rPr>
        <w:t xml:space="preserve">can and </w:t>
      </w:r>
      <w:r w:rsidRPr="00DB6362">
        <w:rPr>
          <w:b/>
          <w:bCs/>
          <w:i/>
          <w:iCs/>
          <w:sz w:val="20"/>
          <w:szCs w:val="20"/>
        </w:rPr>
        <w:t>shall be selected from the set that meet corresponding RF requirements.</w:t>
      </w:r>
    </w:p>
    <w:p w14:paraId="43867681" w14:textId="77777777" w:rsidR="00433865" w:rsidRDefault="00433865" w:rsidP="00644718">
      <w:pPr>
        <w:rPr>
          <w:color w:val="000000"/>
          <w:sz w:val="20"/>
          <w:szCs w:val="20"/>
        </w:rPr>
      </w:pPr>
    </w:p>
    <w:p w14:paraId="369BBE09" w14:textId="77777777" w:rsidR="002E2D6C" w:rsidRPr="00EC2365" w:rsidRDefault="002E2D6C" w:rsidP="002E2D6C">
      <w:pPr>
        <w:outlineLvl w:val="3"/>
        <w:rPr>
          <w:b/>
          <w:color w:val="000000" w:themeColor="text1"/>
          <w:sz w:val="20"/>
          <w:szCs w:val="20"/>
          <w:u w:val="single"/>
          <w:lang w:eastAsia="ko-KR"/>
        </w:rPr>
      </w:pPr>
      <w:r w:rsidRPr="00EC2365">
        <w:rPr>
          <w:b/>
          <w:color w:val="000000" w:themeColor="text1"/>
          <w:sz w:val="20"/>
          <w:szCs w:val="20"/>
          <w:u w:val="single"/>
          <w:lang w:eastAsia="ko-KR"/>
        </w:rPr>
        <w:t>Issue 1-3: Number of probes in RRM test cases</w:t>
      </w:r>
    </w:p>
    <w:p w14:paraId="0FD62328" w14:textId="77777777" w:rsidR="002E2D6C" w:rsidRPr="00EC2365" w:rsidRDefault="002E2D6C" w:rsidP="002E2D6C">
      <w:pPr>
        <w:pStyle w:val="ListParagraph"/>
        <w:numPr>
          <w:ilvl w:val="0"/>
          <w:numId w:val="36"/>
        </w:numPr>
        <w:spacing w:after="120"/>
        <w:ind w:left="720"/>
        <w:contextualSpacing w:val="0"/>
        <w:rPr>
          <w:rFonts w:eastAsia="SimSun"/>
          <w:color w:val="000000" w:themeColor="text1"/>
          <w:sz w:val="20"/>
          <w:szCs w:val="20"/>
        </w:rPr>
      </w:pPr>
      <w:r w:rsidRPr="00EC2365">
        <w:rPr>
          <w:rFonts w:eastAsia="SimSun"/>
          <w:color w:val="000000" w:themeColor="text1"/>
          <w:sz w:val="20"/>
          <w:szCs w:val="20"/>
        </w:rPr>
        <w:t>FFS</w:t>
      </w:r>
    </w:p>
    <w:p w14:paraId="250F7EBD" w14:textId="77777777" w:rsidR="002E2D6C" w:rsidRPr="00EC2365" w:rsidRDefault="002E2D6C" w:rsidP="002E2D6C">
      <w:pPr>
        <w:pStyle w:val="ListParagraph"/>
        <w:numPr>
          <w:ilvl w:val="1"/>
          <w:numId w:val="36"/>
        </w:numPr>
        <w:spacing w:after="120"/>
        <w:ind w:left="1440"/>
        <w:contextualSpacing w:val="0"/>
        <w:rPr>
          <w:rFonts w:eastAsia="SimSun"/>
          <w:color w:val="000000" w:themeColor="text1"/>
          <w:sz w:val="20"/>
          <w:szCs w:val="20"/>
        </w:rPr>
      </w:pPr>
      <w:r w:rsidRPr="00EC2365">
        <w:rPr>
          <w:rFonts w:eastAsia="SimSun"/>
          <w:color w:val="000000" w:themeColor="text1"/>
          <w:sz w:val="20"/>
          <w:szCs w:val="20"/>
        </w:rPr>
        <w:lastRenderedPageBreak/>
        <w:t>Option 1:</w:t>
      </w:r>
    </w:p>
    <w:p w14:paraId="5E7DDDE4" w14:textId="77777777" w:rsidR="002E2D6C" w:rsidRPr="00EC2365" w:rsidRDefault="002E2D6C" w:rsidP="002E2D6C">
      <w:pPr>
        <w:pStyle w:val="ListParagraph"/>
        <w:numPr>
          <w:ilvl w:val="2"/>
          <w:numId w:val="36"/>
        </w:numPr>
        <w:spacing w:after="120"/>
        <w:contextualSpacing w:val="0"/>
        <w:rPr>
          <w:rFonts w:eastAsia="SimSun"/>
          <w:color w:val="000000" w:themeColor="text1"/>
          <w:sz w:val="20"/>
          <w:szCs w:val="20"/>
        </w:rPr>
      </w:pPr>
      <w:r w:rsidRPr="00EC2365">
        <w:rPr>
          <w:rFonts w:eastAsia="SimSun"/>
          <w:color w:val="000000" w:themeColor="text1"/>
          <w:sz w:val="20"/>
          <w:szCs w:val="20"/>
        </w:rPr>
        <w:t>To verify UE performance of dual TCI state switching, the final number of probes will be decided in the R18 FR2 OTA testing SI. RRM test cases can be designed following its conclusion.</w:t>
      </w:r>
    </w:p>
    <w:p w14:paraId="1DB66DBD" w14:textId="77777777" w:rsidR="002E2D6C" w:rsidRPr="00EC2365" w:rsidRDefault="002E2D6C" w:rsidP="002E2D6C">
      <w:pPr>
        <w:pStyle w:val="ListParagraph"/>
        <w:numPr>
          <w:ilvl w:val="1"/>
          <w:numId w:val="36"/>
        </w:numPr>
        <w:spacing w:after="120"/>
        <w:ind w:left="1440"/>
        <w:contextualSpacing w:val="0"/>
        <w:rPr>
          <w:rFonts w:eastAsia="SimSun"/>
          <w:color w:val="000000" w:themeColor="text1"/>
          <w:sz w:val="20"/>
          <w:szCs w:val="20"/>
        </w:rPr>
      </w:pPr>
      <w:r w:rsidRPr="00EC2365">
        <w:rPr>
          <w:rFonts w:eastAsia="SimSun"/>
          <w:color w:val="000000" w:themeColor="text1"/>
          <w:sz w:val="20"/>
          <w:szCs w:val="20"/>
        </w:rPr>
        <w:t xml:space="preserve">Option 2: </w:t>
      </w:r>
    </w:p>
    <w:p w14:paraId="7A9CB370" w14:textId="77777777" w:rsidR="002E2D6C" w:rsidRPr="00EC2365" w:rsidRDefault="002E2D6C" w:rsidP="002E2D6C">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EC2365">
        <w:rPr>
          <w:rFonts w:eastAsia="SimSun"/>
          <w:color w:val="000000" w:themeColor="text1"/>
          <w:sz w:val="20"/>
          <w:szCs w:val="20"/>
        </w:rPr>
        <w:t>RRM tests which require 4 probes should be defined for at least TCI state switching.</w:t>
      </w:r>
    </w:p>
    <w:p w14:paraId="689CD056" w14:textId="77777777" w:rsidR="002E2D6C" w:rsidRPr="00EC2365" w:rsidRDefault="002E2D6C" w:rsidP="002E2D6C">
      <w:pPr>
        <w:pStyle w:val="ListParagraph"/>
        <w:numPr>
          <w:ilvl w:val="2"/>
          <w:numId w:val="36"/>
        </w:numPr>
        <w:spacing w:after="120"/>
        <w:contextualSpacing w:val="0"/>
        <w:rPr>
          <w:rFonts w:eastAsia="SimSun"/>
          <w:color w:val="000000" w:themeColor="text1"/>
          <w:sz w:val="20"/>
          <w:szCs w:val="20"/>
        </w:rPr>
      </w:pPr>
      <w:r w:rsidRPr="00EC2365">
        <w:rPr>
          <w:rFonts w:eastAsia="SimSun"/>
          <w:color w:val="000000" w:themeColor="text1"/>
          <w:sz w:val="20"/>
          <w:szCs w:val="20"/>
        </w:rPr>
        <w:t>RAN4 to study whether 4 probes are enough for L1-RSRP with group-based beam reporting tests in which two beam pairs should be reported.</w:t>
      </w:r>
    </w:p>
    <w:p w14:paraId="62F16ECC" w14:textId="77777777" w:rsidR="002E2D6C" w:rsidRPr="00EC2365" w:rsidRDefault="002E2D6C" w:rsidP="002E2D6C">
      <w:pPr>
        <w:pStyle w:val="ListParagraph"/>
        <w:numPr>
          <w:ilvl w:val="1"/>
          <w:numId w:val="36"/>
        </w:numPr>
        <w:spacing w:after="120"/>
        <w:ind w:left="1440"/>
        <w:contextualSpacing w:val="0"/>
        <w:rPr>
          <w:rFonts w:eastAsia="SimSun"/>
          <w:color w:val="000000" w:themeColor="text1"/>
          <w:sz w:val="20"/>
          <w:szCs w:val="20"/>
        </w:rPr>
      </w:pPr>
      <w:r w:rsidRPr="00EC2365">
        <w:rPr>
          <w:rFonts w:eastAsia="SimSun"/>
          <w:color w:val="000000" w:themeColor="text1"/>
          <w:sz w:val="20"/>
          <w:szCs w:val="20"/>
        </w:rPr>
        <w:t>Option 3:</w:t>
      </w:r>
    </w:p>
    <w:p w14:paraId="6334761A" w14:textId="77777777" w:rsidR="002E2D6C" w:rsidRPr="00EC2365" w:rsidRDefault="002E2D6C" w:rsidP="002E2D6C">
      <w:pPr>
        <w:pStyle w:val="ListParagraph"/>
        <w:numPr>
          <w:ilvl w:val="2"/>
          <w:numId w:val="36"/>
        </w:numPr>
        <w:spacing w:after="120"/>
        <w:contextualSpacing w:val="0"/>
        <w:rPr>
          <w:rFonts w:eastAsia="SimSun"/>
          <w:color w:val="000000" w:themeColor="text1"/>
          <w:sz w:val="20"/>
          <w:szCs w:val="20"/>
        </w:rPr>
      </w:pPr>
      <w:r w:rsidRPr="00EC2365">
        <w:rPr>
          <w:rFonts w:eastAsia="SimSun"/>
          <w:color w:val="000000" w:themeColor="text1"/>
          <w:sz w:val="20"/>
          <w:szCs w:val="20"/>
        </w:rPr>
        <w:t xml:space="preserve">Define a test case for </w:t>
      </w:r>
      <w:proofErr w:type="gramStart"/>
      <w:r w:rsidRPr="00EC2365">
        <w:rPr>
          <w:rFonts w:eastAsia="SimSun"/>
          <w:color w:val="000000" w:themeColor="text1"/>
          <w:sz w:val="20"/>
          <w:szCs w:val="20"/>
        </w:rPr>
        <w:t>dual to dual</w:t>
      </w:r>
      <w:proofErr w:type="gramEnd"/>
      <w:r w:rsidRPr="00EC2365">
        <w:rPr>
          <w:rFonts w:eastAsia="SimSun"/>
          <w:color w:val="000000" w:themeColor="text1"/>
          <w:sz w:val="20"/>
          <w:szCs w:val="20"/>
        </w:rPr>
        <w:t xml:space="preserve"> TCI state switch using 4 probes.</w:t>
      </w:r>
    </w:p>
    <w:p w14:paraId="6EA3B628" w14:textId="77777777" w:rsidR="002E2D6C" w:rsidRPr="00EC2365" w:rsidRDefault="002E2D6C" w:rsidP="002E2D6C">
      <w:pPr>
        <w:pStyle w:val="ListParagraph"/>
        <w:numPr>
          <w:ilvl w:val="1"/>
          <w:numId w:val="36"/>
        </w:numPr>
        <w:spacing w:after="120"/>
        <w:ind w:left="1440"/>
        <w:contextualSpacing w:val="0"/>
        <w:rPr>
          <w:rFonts w:eastAsia="SimSun"/>
          <w:color w:val="000000" w:themeColor="text1"/>
          <w:sz w:val="20"/>
          <w:szCs w:val="20"/>
        </w:rPr>
      </w:pPr>
      <w:r w:rsidRPr="00EC2365">
        <w:rPr>
          <w:rFonts w:eastAsia="SimSun"/>
          <w:color w:val="000000" w:themeColor="text1"/>
          <w:sz w:val="20"/>
          <w:szCs w:val="20"/>
        </w:rPr>
        <w:t>Option 4:</w:t>
      </w:r>
    </w:p>
    <w:p w14:paraId="19902042" w14:textId="77777777" w:rsidR="002E2D6C" w:rsidRPr="00EC2365" w:rsidRDefault="002E2D6C" w:rsidP="002E2D6C">
      <w:pPr>
        <w:pStyle w:val="ListParagraph"/>
        <w:numPr>
          <w:ilvl w:val="2"/>
          <w:numId w:val="36"/>
        </w:numPr>
        <w:spacing w:after="120"/>
        <w:contextualSpacing w:val="0"/>
        <w:rPr>
          <w:rFonts w:eastAsia="SimSun"/>
          <w:color w:val="000000" w:themeColor="text1"/>
          <w:sz w:val="20"/>
          <w:szCs w:val="20"/>
        </w:rPr>
      </w:pPr>
      <w:r w:rsidRPr="00EC2365">
        <w:rPr>
          <w:rFonts w:eastAsia="SimSun"/>
          <w:color w:val="000000" w:themeColor="text1"/>
          <w:sz w:val="20"/>
          <w:szCs w:val="20"/>
        </w:rPr>
        <w:t xml:space="preserve">RAN4 don't define test cases for dual TCI state from dual TCI to dual TCI </w:t>
      </w:r>
      <w:proofErr w:type="gramStart"/>
      <w:r w:rsidRPr="00EC2365">
        <w:rPr>
          <w:rFonts w:eastAsia="SimSun"/>
          <w:color w:val="000000" w:themeColor="text1"/>
          <w:sz w:val="20"/>
          <w:szCs w:val="20"/>
        </w:rPr>
        <w:t>( [</w:t>
      </w:r>
      <w:proofErr w:type="gramEnd"/>
      <w:r w:rsidRPr="00EC2365">
        <w:rPr>
          <w:rFonts w:eastAsia="SimSun"/>
          <w:color w:val="000000" w:themeColor="text1"/>
          <w:sz w:val="20"/>
          <w:szCs w:val="20"/>
        </w:rPr>
        <w:t>RS1, RS2] to [RS3, RS4]) where 4 active probes are needed, since the performance can be verified by Single TCI to dual TCI( [RS1] to [RS2, RS3]).</w:t>
      </w:r>
    </w:p>
    <w:p w14:paraId="3269F170" w14:textId="77777777" w:rsidR="002E2D6C" w:rsidRDefault="002E2D6C" w:rsidP="00644718">
      <w:pPr>
        <w:rPr>
          <w:color w:val="000000"/>
          <w:sz w:val="20"/>
          <w:szCs w:val="20"/>
        </w:rPr>
      </w:pPr>
    </w:p>
    <w:p w14:paraId="745173A1" w14:textId="77777777" w:rsidR="002E2D6C" w:rsidRDefault="002E2D6C" w:rsidP="00644718">
      <w:pPr>
        <w:rPr>
          <w:color w:val="000000"/>
          <w:sz w:val="20"/>
          <w:szCs w:val="20"/>
        </w:rPr>
      </w:pPr>
    </w:p>
    <w:p w14:paraId="3DE21477" w14:textId="5D9BDB57" w:rsidR="00433865" w:rsidRDefault="00F22E29" w:rsidP="00644718">
      <w:pPr>
        <w:rPr>
          <w:color w:val="000000"/>
          <w:sz w:val="20"/>
          <w:szCs w:val="20"/>
        </w:rPr>
      </w:pPr>
      <w:r>
        <w:rPr>
          <w:color w:val="000000"/>
          <w:sz w:val="20"/>
          <w:szCs w:val="20"/>
        </w:rPr>
        <w:t xml:space="preserve">As we proposed at the last meeting, </w:t>
      </w:r>
      <w:r w:rsidR="00433865">
        <w:rPr>
          <w:color w:val="000000"/>
          <w:sz w:val="20"/>
          <w:szCs w:val="20"/>
        </w:rPr>
        <w:t>t</w:t>
      </w:r>
      <w:r w:rsidR="00433865" w:rsidRPr="00433865">
        <w:rPr>
          <w:color w:val="000000"/>
          <w:sz w:val="20"/>
          <w:szCs w:val="20"/>
        </w:rPr>
        <w:t>he feasibility of the test with 4 active probes simultaneously received by the same UE is pending the discussion in FR2 OTA WI</w:t>
      </w:r>
      <w:r w:rsidR="00433865">
        <w:rPr>
          <w:color w:val="000000"/>
          <w:sz w:val="20"/>
          <w:szCs w:val="20"/>
        </w:rPr>
        <w:t>, and RRM tests should be defined to follow the agreement there.</w:t>
      </w:r>
      <w:r>
        <w:rPr>
          <w:color w:val="000000"/>
          <w:sz w:val="20"/>
          <w:szCs w:val="20"/>
        </w:rPr>
        <w:t xml:space="preserve"> In the latest TR 38.871, it was agreed that “</w:t>
      </w:r>
      <w:r w:rsidRPr="00F22E29">
        <w:rPr>
          <w:color w:val="000000"/>
          <w:sz w:val="20"/>
          <w:szCs w:val="20"/>
        </w:rPr>
        <w:t>For UE RRM testing, the measurement setup supporting Dual TCI switches from one probe to two probes simultaneously is selected as the baseline.</w:t>
      </w:r>
      <w:r>
        <w:rPr>
          <w:color w:val="000000"/>
          <w:sz w:val="20"/>
          <w:szCs w:val="20"/>
        </w:rPr>
        <w:t xml:space="preserve">” In other words, up to three probes are supported in the test. Therefore, we </w:t>
      </w:r>
      <w:proofErr w:type="gramStart"/>
      <w:r>
        <w:rPr>
          <w:color w:val="000000"/>
          <w:sz w:val="20"/>
          <w:szCs w:val="20"/>
        </w:rPr>
        <w:t>propose</w:t>
      </w:r>
      <w:proofErr w:type="gramEnd"/>
    </w:p>
    <w:p w14:paraId="624A4CDF" w14:textId="77777777" w:rsidR="00433865" w:rsidRDefault="00433865" w:rsidP="00644718">
      <w:pPr>
        <w:rPr>
          <w:color w:val="000000"/>
          <w:sz w:val="20"/>
          <w:szCs w:val="20"/>
        </w:rPr>
      </w:pPr>
    </w:p>
    <w:p w14:paraId="26FE6847" w14:textId="0FE60CFE" w:rsidR="00433865" w:rsidRPr="00CF0171" w:rsidRDefault="00433865" w:rsidP="00433865">
      <w:pPr>
        <w:spacing w:before="100" w:beforeAutospacing="1" w:after="100"/>
        <w:rPr>
          <w:b/>
          <w:bCs/>
          <w:i/>
          <w:iCs/>
          <w:sz w:val="20"/>
          <w:szCs w:val="20"/>
        </w:rPr>
      </w:pPr>
      <w:r w:rsidRPr="00042BEF">
        <w:rPr>
          <w:b/>
          <w:bCs/>
          <w:i/>
          <w:iCs/>
          <w:sz w:val="20"/>
          <w:szCs w:val="20"/>
        </w:rPr>
        <w:t xml:space="preserve">Proposal </w:t>
      </w:r>
      <w:r w:rsidR="00F22E29">
        <w:rPr>
          <w:b/>
          <w:bCs/>
          <w:i/>
          <w:iCs/>
          <w:sz w:val="20"/>
          <w:szCs w:val="20"/>
        </w:rPr>
        <w:t>3</w:t>
      </w:r>
      <w:r w:rsidRPr="00042BEF">
        <w:rPr>
          <w:b/>
          <w:bCs/>
          <w:i/>
          <w:iCs/>
          <w:sz w:val="20"/>
          <w:szCs w:val="20"/>
        </w:rPr>
        <w:t xml:space="preserve">: </w:t>
      </w:r>
      <w:r w:rsidR="00F22E29">
        <w:rPr>
          <w:b/>
          <w:bCs/>
          <w:i/>
          <w:iCs/>
          <w:sz w:val="20"/>
          <w:szCs w:val="20"/>
        </w:rPr>
        <w:t>The baseline t</w:t>
      </w:r>
      <w:r w:rsidRPr="00433865">
        <w:rPr>
          <w:b/>
          <w:bCs/>
          <w:i/>
          <w:iCs/>
          <w:sz w:val="20"/>
          <w:szCs w:val="20"/>
        </w:rPr>
        <w:t>o verify UE performance of dual TCI state switching</w:t>
      </w:r>
      <w:r w:rsidR="00F22E29">
        <w:rPr>
          <w:b/>
          <w:bCs/>
          <w:i/>
          <w:iCs/>
          <w:sz w:val="20"/>
          <w:szCs w:val="20"/>
        </w:rPr>
        <w:t xml:space="preserve"> is </w:t>
      </w:r>
      <w:r w:rsidR="00F22E29" w:rsidRPr="00F22E29">
        <w:rPr>
          <w:b/>
          <w:bCs/>
          <w:i/>
          <w:iCs/>
          <w:sz w:val="20"/>
          <w:szCs w:val="20"/>
        </w:rPr>
        <w:t xml:space="preserve">from one </w:t>
      </w:r>
      <w:r w:rsidR="00F22E29">
        <w:rPr>
          <w:b/>
          <w:bCs/>
          <w:i/>
          <w:iCs/>
          <w:sz w:val="20"/>
          <w:szCs w:val="20"/>
        </w:rPr>
        <w:t>TCI state to two TCI states</w:t>
      </w:r>
      <w:r w:rsidRPr="00433865">
        <w:rPr>
          <w:b/>
          <w:bCs/>
          <w:i/>
          <w:iCs/>
          <w:sz w:val="20"/>
          <w:szCs w:val="20"/>
        </w:rPr>
        <w:t>.</w:t>
      </w:r>
    </w:p>
    <w:p w14:paraId="1451F3B0" w14:textId="77777777" w:rsidR="00433865" w:rsidRPr="00433865" w:rsidRDefault="00433865" w:rsidP="00644718">
      <w:pPr>
        <w:rPr>
          <w:color w:val="000000"/>
          <w:sz w:val="20"/>
          <w:szCs w:val="20"/>
        </w:rPr>
      </w:pPr>
    </w:p>
    <w:p w14:paraId="2ABF817E" w14:textId="77777777" w:rsidR="00EC2365" w:rsidRPr="00EC2365" w:rsidRDefault="00EC2365" w:rsidP="00EC2365">
      <w:pPr>
        <w:outlineLvl w:val="3"/>
        <w:rPr>
          <w:b/>
          <w:color w:val="000000" w:themeColor="text1"/>
          <w:sz w:val="20"/>
          <w:szCs w:val="20"/>
          <w:u w:val="single"/>
          <w:lang w:eastAsia="ko-KR"/>
        </w:rPr>
      </w:pPr>
      <w:r w:rsidRPr="00EC2365">
        <w:rPr>
          <w:b/>
          <w:color w:val="000000" w:themeColor="text1"/>
          <w:sz w:val="20"/>
          <w:szCs w:val="20"/>
          <w:u w:val="single"/>
          <w:lang w:eastAsia="ko-KR"/>
        </w:rPr>
        <w:t xml:space="preserve">Issue 1-4: Test case(s) for fast beam </w:t>
      </w:r>
      <w:proofErr w:type="gramStart"/>
      <w:r w:rsidRPr="00EC2365">
        <w:rPr>
          <w:b/>
          <w:color w:val="000000" w:themeColor="text1"/>
          <w:sz w:val="20"/>
          <w:szCs w:val="20"/>
          <w:u w:val="single"/>
          <w:lang w:eastAsia="ko-KR"/>
        </w:rPr>
        <w:t>sweeping</w:t>
      </w:r>
      <w:proofErr w:type="gramEnd"/>
    </w:p>
    <w:p w14:paraId="0FD794B8" w14:textId="77777777" w:rsidR="00EC2365" w:rsidRPr="00EC2365" w:rsidRDefault="00EC2365" w:rsidP="00EC2365">
      <w:pPr>
        <w:pStyle w:val="ListParagraph"/>
        <w:numPr>
          <w:ilvl w:val="0"/>
          <w:numId w:val="36"/>
        </w:numPr>
        <w:spacing w:after="120"/>
        <w:ind w:left="720"/>
        <w:contextualSpacing w:val="0"/>
        <w:rPr>
          <w:rFonts w:eastAsia="SimSun"/>
          <w:color w:val="000000" w:themeColor="text1"/>
          <w:sz w:val="20"/>
          <w:szCs w:val="20"/>
        </w:rPr>
      </w:pPr>
      <w:r w:rsidRPr="00EC2365">
        <w:rPr>
          <w:rFonts w:eastAsia="SimSun"/>
          <w:color w:val="000000" w:themeColor="text1"/>
          <w:sz w:val="20"/>
          <w:szCs w:val="20"/>
        </w:rPr>
        <w:t xml:space="preserve">Companies are encouraged to bring analysis on test case(s) for fast beam </w:t>
      </w:r>
      <w:proofErr w:type="gramStart"/>
      <w:r w:rsidRPr="00EC2365">
        <w:rPr>
          <w:rFonts w:eastAsia="SimSun"/>
          <w:color w:val="000000" w:themeColor="text1"/>
          <w:sz w:val="20"/>
          <w:szCs w:val="20"/>
        </w:rPr>
        <w:t>sweeping</w:t>
      </w:r>
      <w:proofErr w:type="gramEnd"/>
    </w:p>
    <w:p w14:paraId="5C71176E" w14:textId="77777777" w:rsidR="00EC2365" w:rsidRPr="00EC2365" w:rsidRDefault="00EC2365" w:rsidP="00EC2365">
      <w:pPr>
        <w:spacing w:afterLines="50" w:after="120"/>
        <w:rPr>
          <w:b/>
          <w:bCs/>
          <w:color w:val="0070C0"/>
          <w:sz w:val="20"/>
          <w:szCs w:val="20"/>
        </w:rPr>
      </w:pPr>
    </w:p>
    <w:p w14:paraId="799CC6D3" w14:textId="77777777" w:rsidR="00EC2365" w:rsidRPr="00EC2365" w:rsidRDefault="00EC2365" w:rsidP="00EC2365">
      <w:pPr>
        <w:outlineLvl w:val="3"/>
        <w:rPr>
          <w:b/>
          <w:color w:val="000000" w:themeColor="text1"/>
          <w:sz w:val="20"/>
          <w:szCs w:val="20"/>
          <w:u w:val="single"/>
          <w:lang w:eastAsia="ko-KR"/>
        </w:rPr>
      </w:pPr>
      <w:r w:rsidRPr="00EC2365">
        <w:rPr>
          <w:b/>
          <w:color w:val="000000" w:themeColor="text1"/>
          <w:sz w:val="20"/>
          <w:szCs w:val="20"/>
          <w:u w:val="single"/>
          <w:lang w:eastAsia="ko-KR"/>
        </w:rPr>
        <w:t xml:space="preserve">Issue 1-5: Test case(s) for scheduling </w:t>
      </w:r>
      <w:proofErr w:type="gramStart"/>
      <w:r w:rsidRPr="00EC2365">
        <w:rPr>
          <w:b/>
          <w:color w:val="000000" w:themeColor="text1"/>
          <w:sz w:val="20"/>
          <w:szCs w:val="20"/>
          <w:u w:val="single"/>
          <w:lang w:eastAsia="ko-KR"/>
        </w:rPr>
        <w:t>restriction</w:t>
      </w:r>
      <w:proofErr w:type="gramEnd"/>
    </w:p>
    <w:p w14:paraId="0E849420" w14:textId="77777777" w:rsidR="00EC2365" w:rsidRPr="00EC2365" w:rsidRDefault="00EC2365" w:rsidP="00EC2365">
      <w:pPr>
        <w:pStyle w:val="ListParagraph"/>
        <w:numPr>
          <w:ilvl w:val="0"/>
          <w:numId w:val="36"/>
        </w:numPr>
        <w:spacing w:after="120"/>
        <w:ind w:left="720"/>
        <w:contextualSpacing w:val="0"/>
        <w:rPr>
          <w:rFonts w:eastAsia="SimSun"/>
          <w:color w:val="000000" w:themeColor="text1"/>
          <w:sz w:val="20"/>
          <w:szCs w:val="20"/>
        </w:rPr>
      </w:pPr>
      <w:r w:rsidRPr="00EC2365">
        <w:rPr>
          <w:rFonts w:eastAsia="SimSun"/>
          <w:color w:val="000000" w:themeColor="text1"/>
          <w:sz w:val="20"/>
          <w:szCs w:val="20"/>
        </w:rPr>
        <w:t xml:space="preserve">Companies are encouraged to bring analysis on test case(s) for scheduling </w:t>
      </w:r>
      <w:proofErr w:type="gramStart"/>
      <w:r w:rsidRPr="00EC2365">
        <w:rPr>
          <w:rFonts w:eastAsia="SimSun"/>
          <w:color w:val="000000" w:themeColor="text1"/>
          <w:sz w:val="20"/>
          <w:szCs w:val="20"/>
        </w:rPr>
        <w:t>restriction</w:t>
      </w:r>
      <w:proofErr w:type="gramEnd"/>
    </w:p>
    <w:p w14:paraId="0F3352B0" w14:textId="77777777" w:rsidR="00EC2365" w:rsidRPr="00EC2365" w:rsidRDefault="00EC2365" w:rsidP="00EC2365">
      <w:pPr>
        <w:spacing w:afterLines="50" w:after="120"/>
        <w:rPr>
          <w:b/>
          <w:bCs/>
          <w:color w:val="0070C0"/>
          <w:sz w:val="20"/>
          <w:szCs w:val="20"/>
        </w:rPr>
      </w:pPr>
    </w:p>
    <w:p w14:paraId="3EF7F338" w14:textId="77777777" w:rsidR="00EC2365" w:rsidRPr="00EC2365" w:rsidRDefault="00EC2365" w:rsidP="00EC2365">
      <w:pPr>
        <w:outlineLvl w:val="3"/>
        <w:rPr>
          <w:b/>
          <w:color w:val="000000" w:themeColor="text1"/>
          <w:sz w:val="20"/>
          <w:szCs w:val="20"/>
          <w:u w:val="single"/>
          <w:lang w:eastAsia="ko-KR"/>
        </w:rPr>
      </w:pPr>
      <w:r w:rsidRPr="00EC2365">
        <w:rPr>
          <w:b/>
          <w:color w:val="000000" w:themeColor="text1"/>
          <w:sz w:val="20"/>
          <w:szCs w:val="20"/>
          <w:u w:val="single"/>
          <w:lang w:eastAsia="ko-KR"/>
        </w:rPr>
        <w:t xml:space="preserve">Issue 1-6: Test case(s) for measurement </w:t>
      </w:r>
      <w:proofErr w:type="gramStart"/>
      <w:r w:rsidRPr="00EC2365">
        <w:rPr>
          <w:b/>
          <w:color w:val="000000" w:themeColor="text1"/>
          <w:sz w:val="20"/>
          <w:szCs w:val="20"/>
          <w:u w:val="single"/>
          <w:lang w:eastAsia="ko-KR"/>
        </w:rPr>
        <w:t>restriction</w:t>
      </w:r>
      <w:proofErr w:type="gramEnd"/>
    </w:p>
    <w:p w14:paraId="493A778C" w14:textId="77777777" w:rsidR="00EC2365" w:rsidRPr="00EC2365" w:rsidRDefault="00EC2365" w:rsidP="00EC2365">
      <w:pPr>
        <w:pStyle w:val="ListParagraph"/>
        <w:numPr>
          <w:ilvl w:val="0"/>
          <w:numId w:val="36"/>
        </w:numPr>
        <w:spacing w:after="120"/>
        <w:ind w:left="720"/>
        <w:contextualSpacing w:val="0"/>
        <w:rPr>
          <w:rFonts w:eastAsia="SimSun"/>
          <w:color w:val="000000" w:themeColor="text1"/>
          <w:sz w:val="20"/>
          <w:szCs w:val="20"/>
        </w:rPr>
      </w:pPr>
      <w:r w:rsidRPr="00EC2365">
        <w:rPr>
          <w:rFonts w:eastAsia="SimSun"/>
          <w:color w:val="000000" w:themeColor="text1"/>
          <w:sz w:val="20"/>
          <w:szCs w:val="20"/>
        </w:rPr>
        <w:t xml:space="preserve">Companies are encouraged to bring analysis on test case(s) for measurement </w:t>
      </w:r>
      <w:proofErr w:type="gramStart"/>
      <w:r w:rsidRPr="00EC2365">
        <w:rPr>
          <w:rFonts w:eastAsia="SimSun"/>
          <w:color w:val="000000" w:themeColor="text1"/>
          <w:sz w:val="20"/>
          <w:szCs w:val="20"/>
        </w:rPr>
        <w:t>restriction</w:t>
      </w:r>
      <w:proofErr w:type="gramEnd"/>
    </w:p>
    <w:p w14:paraId="63090548" w14:textId="77777777" w:rsidR="00EC2365" w:rsidRPr="00EC2365" w:rsidRDefault="00EC2365" w:rsidP="00EC2365">
      <w:pPr>
        <w:spacing w:afterLines="50" w:after="120"/>
        <w:rPr>
          <w:b/>
          <w:bCs/>
          <w:color w:val="0070C0"/>
          <w:sz w:val="20"/>
          <w:szCs w:val="20"/>
        </w:rPr>
      </w:pPr>
    </w:p>
    <w:p w14:paraId="6C1C89AC" w14:textId="77777777" w:rsidR="00EC2365" w:rsidRPr="00EC2365" w:rsidRDefault="00EC2365" w:rsidP="00EC2365">
      <w:pPr>
        <w:outlineLvl w:val="3"/>
        <w:rPr>
          <w:b/>
          <w:color w:val="000000" w:themeColor="text1"/>
          <w:sz w:val="20"/>
          <w:szCs w:val="20"/>
          <w:u w:val="single"/>
          <w:lang w:eastAsia="ko-KR"/>
        </w:rPr>
      </w:pPr>
      <w:r w:rsidRPr="00EC2365">
        <w:rPr>
          <w:b/>
          <w:color w:val="000000" w:themeColor="text1"/>
          <w:sz w:val="20"/>
          <w:szCs w:val="20"/>
          <w:u w:val="single"/>
          <w:lang w:eastAsia="ko-KR"/>
        </w:rPr>
        <w:t xml:space="preserve">Issue 1-7: Test case(s) for TCI state </w:t>
      </w:r>
      <w:proofErr w:type="gramStart"/>
      <w:r w:rsidRPr="00EC2365">
        <w:rPr>
          <w:b/>
          <w:color w:val="000000" w:themeColor="text1"/>
          <w:sz w:val="20"/>
          <w:szCs w:val="20"/>
          <w:u w:val="single"/>
          <w:lang w:eastAsia="ko-KR"/>
        </w:rPr>
        <w:t>switching</w:t>
      </w:r>
      <w:proofErr w:type="gramEnd"/>
    </w:p>
    <w:p w14:paraId="1DDA889E" w14:textId="77777777" w:rsidR="00EC2365" w:rsidRPr="00EC2365" w:rsidRDefault="00EC2365" w:rsidP="00EC2365">
      <w:pPr>
        <w:pStyle w:val="ListParagraph"/>
        <w:numPr>
          <w:ilvl w:val="0"/>
          <w:numId w:val="36"/>
        </w:numPr>
        <w:spacing w:after="120"/>
        <w:ind w:left="720"/>
        <w:contextualSpacing w:val="0"/>
        <w:rPr>
          <w:rFonts w:eastAsia="SimSun"/>
          <w:color w:val="000000" w:themeColor="text1"/>
          <w:sz w:val="20"/>
          <w:szCs w:val="20"/>
        </w:rPr>
      </w:pPr>
      <w:r w:rsidRPr="00EC2365">
        <w:rPr>
          <w:rFonts w:eastAsia="SimSun"/>
          <w:color w:val="000000" w:themeColor="text1"/>
          <w:sz w:val="20"/>
          <w:szCs w:val="20"/>
        </w:rPr>
        <w:t xml:space="preserve">Companies are encouraged to bring analysis on test case(s) for TCI state </w:t>
      </w:r>
      <w:proofErr w:type="gramStart"/>
      <w:r w:rsidRPr="00EC2365">
        <w:rPr>
          <w:rFonts w:eastAsia="SimSun"/>
          <w:color w:val="000000" w:themeColor="text1"/>
          <w:sz w:val="20"/>
          <w:szCs w:val="20"/>
        </w:rPr>
        <w:t>switching</w:t>
      </w:r>
      <w:proofErr w:type="gramEnd"/>
    </w:p>
    <w:p w14:paraId="63B7D5E9" w14:textId="77777777" w:rsidR="00EC2365" w:rsidRPr="00EC2365" w:rsidRDefault="00EC2365" w:rsidP="00EC2365">
      <w:pPr>
        <w:spacing w:afterLines="50" w:after="120"/>
        <w:rPr>
          <w:b/>
          <w:bCs/>
          <w:color w:val="0070C0"/>
          <w:sz w:val="20"/>
          <w:szCs w:val="20"/>
        </w:rPr>
      </w:pPr>
    </w:p>
    <w:p w14:paraId="1E96348C" w14:textId="77777777" w:rsidR="00EC2365" w:rsidRPr="00EC2365" w:rsidRDefault="00EC2365" w:rsidP="00EC2365">
      <w:pPr>
        <w:outlineLvl w:val="3"/>
        <w:rPr>
          <w:b/>
          <w:color w:val="000000" w:themeColor="text1"/>
          <w:sz w:val="20"/>
          <w:szCs w:val="20"/>
          <w:u w:val="single"/>
          <w:lang w:eastAsia="ko-KR"/>
        </w:rPr>
      </w:pPr>
      <w:r w:rsidRPr="00EC2365">
        <w:rPr>
          <w:b/>
          <w:color w:val="000000" w:themeColor="text1"/>
          <w:sz w:val="20"/>
          <w:szCs w:val="20"/>
          <w:u w:val="single"/>
          <w:lang w:eastAsia="ko-KR"/>
        </w:rPr>
        <w:t xml:space="preserve">Issue 1-8: Test case(s) for </w:t>
      </w:r>
      <w:bookmarkStart w:id="3" w:name="_Hlk151126532"/>
      <w:r w:rsidRPr="00EC2365">
        <w:rPr>
          <w:b/>
          <w:color w:val="000000" w:themeColor="text1"/>
          <w:sz w:val="20"/>
          <w:szCs w:val="20"/>
          <w:u w:val="single"/>
          <w:lang w:eastAsia="ko-KR"/>
        </w:rPr>
        <w:t xml:space="preserve">group-based beam </w:t>
      </w:r>
      <w:proofErr w:type="gramStart"/>
      <w:r w:rsidRPr="00EC2365">
        <w:rPr>
          <w:b/>
          <w:color w:val="000000" w:themeColor="text1"/>
          <w:sz w:val="20"/>
          <w:szCs w:val="20"/>
          <w:u w:val="single"/>
          <w:lang w:eastAsia="ko-KR"/>
        </w:rPr>
        <w:t>reporting</w:t>
      </w:r>
      <w:bookmarkEnd w:id="3"/>
      <w:proofErr w:type="gramEnd"/>
    </w:p>
    <w:p w14:paraId="036A9DBA" w14:textId="77777777" w:rsidR="00EC2365" w:rsidRPr="00EC2365" w:rsidRDefault="00EC2365" w:rsidP="00EC2365">
      <w:pPr>
        <w:pStyle w:val="ListParagraph"/>
        <w:numPr>
          <w:ilvl w:val="0"/>
          <w:numId w:val="36"/>
        </w:numPr>
        <w:spacing w:after="120"/>
        <w:ind w:left="720"/>
        <w:contextualSpacing w:val="0"/>
        <w:rPr>
          <w:rFonts w:eastAsia="SimSun"/>
          <w:color w:val="000000" w:themeColor="text1"/>
          <w:sz w:val="20"/>
          <w:szCs w:val="20"/>
        </w:rPr>
      </w:pPr>
      <w:r w:rsidRPr="00EC2365">
        <w:rPr>
          <w:rFonts w:eastAsia="SimSun"/>
          <w:color w:val="000000" w:themeColor="text1"/>
          <w:sz w:val="20"/>
          <w:szCs w:val="20"/>
        </w:rPr>
        <w:tab/>
        <w:t xml:space="preserve">Companies are encouraged to bring analysis on test case(s) for group-based beam </w:t>
      </w:r>
      <w:proofErr w:type="gramStart"/>
      <w:r w:rsidRPr="00EC2365">
        <w:rPr>
          <w:rFonts w:eastAsia="SimSun"/>
          <w:color w:val="000000" w:themeColor="text1"/>
          <w:sz w:val="20"/>
          <w:szCs w:val="20"/>
        </w:rPr>
        <w:t>reporting</w:t>
      </w:r>
      <w:proofErr w:type="gramEnd"/>
    </w:p>
    <w:p w14:paraId="2C31AB42" w14:textId="77777777" w:rsidR="00EC2365" w:rsidRPr="00EC2365" w:rsidRDefault="00EC2365" w:rsidP="00EC2365">
      <w:pPr>
        <w:spacing w:afterLines="50" w:after="120"/>
        <w:rPr>
          <w:b/>
          <w:bCs/>
          <w:color w:val="0070C0"/>
          <w:sz w:val="20"/>
          <w:szCs w:val="20"/>
        </w:rPr>
      </w:pPr>
    </w:p>
    <w:p w14:paraId="0883CFC8" w14:textId="77777777" w:rsidR="00EC2365" w:rsidRPr="00EC2365" w:rsidRDefault="00EC2365" w:rsidP="00EC2365">
      <w:pPr>
        <w:outlineLvl w:val="3"/>
        <w:rPr>
          <w:b/>
          <w:color w:val="000000" w:themeColor="text1"/>
          <w:sz w:val="20"/>
          <w:szCs w:val="20"/>
          <w:u w:val="single"/>
          <w:lang w:eastAsia="ko-KR"/>
        </w:rPr>
      </w:pPr>
      <w:r w:rsidRPr="00EC2365">
        <w:rPr>
          <w:b/>
          <w:color w:val="000000" w:themeColor="text1"/>
          <w:sz w:val="20"/>
          <w:szCs w:val="20"/>
          <w:u w:val="single"/>
          <w:lang w:eastAsia="ko-KR"/>
        </w:rPr>
        <w:t>Issue 1-9: List of test case(s) for multi-Rx in Rel-18</w:t>
      </w:r>
    </w:p>
    <w:p w14:paraId="43C6E61A" w14:textId="77777777" w:rsidR="00EC2365" w:rsidRPr="00EC2365" w:rsidRDefault="00EC2365" w:rsidP="00EC2365">
      <w:pPr>
        <w:pStyle w:val="ListParagraph"/>
        <w:numPr>
          <w:ilvl w:val="0"/>
          <w:numId w:val="36"/>
        </w:numPr>
        <w:spacing w:after="120"/>
        <w:ind w:left="720"/>
        <w:contextualSpacing w:val="0"/>
        <w:rPr>
          <w:rFonts w:eastAsia="SimSun"/>
          <w:color w:val="000000" w:themeColor="text1"/>
          <w:sz w:val="20"/>
          <w:szCs w:val="20"/>
        </w:rPr>
      </w:pPr>
      <w:r w:rsidRPr="00EC2365">
        <w:rPr>
          <w:rFonts w:eastAsia="SimSun"/>
          <w:color w:val="000000" w:themeColor="text1"/>
          <w:sz w:val="20"/>
          <w:szCs w:val="20"/>
        </w:rPr>
        <w:t xml:space="preserve">Companies are encouraged to bring analysis on full list of test case(s) for </w:t>
      </w:r>
      <w:proofErr w:type="spellStart"/>
      <w:r w:rsidRPr="00EC2365">
        <w:rPr>
          <w:rFonts w:eastAsia="SimSun"/>
          <w:color w:val="000000" w:themeColor="text1"/>
          <w:sz w:val="20"/>
          <w:szCs w:val="20"/>
        </w:rPr>
        <w:t>mulit</w:t>
      </w:r>
      <w:proofErr w:type="spellEnd"/>
      <w:r w:rsidRPr="00EC2365">
        <w:rPr>
          <w:rFonts w:eastAsia="SimSun"/>
          <w:color w:val="000000" w:themeColor="text1"/>
          <w:sz w:val="20"/>
          <w:szCs w:val="20"/>
        </w:rPr>
        <w:t>-Rx WI</w:t>
      </w:r>
    </w:p>
    <w:p w14:paraId="407640FF" w14:textId="77777777" w:rsidR="00EC2365" w:rsidRPr="008E45E3" w:rsidRDefault="00EC2365" w:rsidP="00EC2365">
      <w:pPr>
        <w:rPr>
          <w:rFonts w:eastAsiaTheme="minorEastAsia"/>
          <w:i/>
          <w:color w:val="0070C0"/>
        </w:rPr>
      </w:pPr>
    </w:p>
    <w:p w14:paraId="58714B40" w14:textId="77777777" w:rsidR="00EC2365" w:rsidRDefault="00EC2365" w:rsidP="00C163A6">
      <w:pPr>
        <w:rPr>
          <w:color w:val="000000"/>
          <w:sz w:val="20"/>
          <w:szCs w:val="20"/>
        </w:rPr>
      </w:pPr>
      <w:r>
        <w:rPr>
          <w:color w:val="000000"/>
          <w:sz w:val="20"/>
          <w:szCs w:val="20"/>
        </w:rPr>
        <w:t>We think most of the above-listed test cases are necessary. However, there are some points to be noted:</w:t>
      </w:r>
    </w:p>
    <w:p w14:paraId="6758FD91" w14:textId="77777777" w:rsidR="00EC2365" w:rsidRDefault="00EC2365" w:rsidP="00EC2365">
      <w:pPr>
        <w:pStyle w:val="ListParagraph"/>
        <w:numPr>
          <w:ilvl w:val="0"/>
          <w:numId w:val="56"/>
        </w:numPr>
        <w:rPr>
          <w:color w:val="000000"/>
          <w:sz w:val="20"/>
          <w:szCs w:val="20"/>
        </w:rPr>
      </w:pPr>
      <w:r>
        <w:rPr>
          <w:color w:val="000000"/>
          <w:sz w:val="20"/>
          <w:szCs w:val="20"/>
        </w:rPr>
        <w:t xml:space="preserve">Fast beam sweeping: This depends on the UE capability discussion. As we pointed out, it should be tied to the fact that UE is in multi-RX operation. </w:t>
      </w:r>
    </w:p>
    <w:p w14:paraId="1F4783B0" w14:textId="6DFA169C" w:rsidR="00FD3E5E" w:rsidRPr="00EC2365" w:rsidRDefault="00EC2365" w:rsidP="00EC2365">
      <w:pPr>
        <w:pStyle w:val="ListParagraph"/>
        <w:numPr>
          <w:ilvl w:val="0"/>
          <w:numId w:val="56"/>
        </w:numPr>
        <w:rPr>
          <w:color w:val="000000"/>
          <w:sz w:val="20"/>
          <w:szCs w:val="20"/>
        </w:rPr>
      </w:pPr>
      <w:r>
        <w:rPr>
          <w:color w:val="000000"/>
          <w:sz w:val="20"/>
          <w:szCs w:val="20"/>
        </w:rPr>
        <w:t xml:space="preserve">Measurement restriction: This may be a bit hard to verify as the exact UE measurement behavior is always left </w:t>
      </w:r>
      <w:proofErr w:type="gramStart"/>
      <w:r>
        <w:rPr>
          <w:color w:val="000000"/>
          <w:sz w:val="20"/>
          <w:szCs w:val="20"/>
        </w:rPr>
        <w:t>to</w:t>
      </w:r>
      <w:proofErr w:type="gramEnd"/>
      <w:r>
        <w:rPr>
          <w:color w:val="000000"/>
          <w:sz w:val="20"/>
          <w:szCs w:val="20"/>
        </w:rPr>
        <w:t xml:space="preserve"> UE implementation. This is in comparison with scheduling restriction where UE behaviors can be easily verified. That is why there is no measurement restriction test cases specified for R15. Since the mechanisms of </w:t>
      </w:r>
      <w:r>
        <w:rPr>
          <w:color w:val="000000"/>
          <w:sz w:val="20"/>
          <w:szCs w:val="20"/>
        </w:rPr>
        <w:lastRenderedPageBreak/>
        <w:t xml:space="preserve">measurement restriction and scheduling restriction are similar, it may be sufficient to focus on test cases for scheduling restriction. </w:t>
      </w:r>
    </w:p>
    <w:p w14:paraId="0B5543DD" w14:textId="77777777" w:rsidR="007E70D7" w:rsidRDefault="007E70D7" w:rsidP="00C163A6">
      <w:pPr>
        <w:rPr>
          <w:color w:val="000000"/>
          <w:sz w:val="20"/>
          <w:szCs w:val="20"/>
        </w:rPr>
      </w:pPr>
    </w:p>
    <w:p w14:paraId="655FEF8C" w14:textId="67C2D3F9" w:rsidR="00FD3E5E" w:rsidRPr="00CF0171" w:rsidRDefault="007E70D7" w:rsidP="007E70D7">
      <w:pPr>
        <w:spacing w:before="100" w:beforeAutospacing="1" w:after="100"/>
        <w:rPr>
          <w:b/>
          <w:bCs/>
          <w:i/>
          <w:iCs/>
          <w:sz w:val="20"/>
          <w:szCs w:val="20"/>
        </w:rPr>
      </w:pPr>
      <w:r w:rsidRPr="00042BEF">
        <w:rPr>
          <w:b/>
          <w:bCs/>
          <w:i/>
          <w:iCs/>
          <w:sz w:val="20"/>
          <w:szCs w:val="20"/>
        </w:rPr>
        <w:t xml:space="preserve">Proposal </w:t>
      </w:r>
      <w:r w:rsidR="00BF45E9">
        <w:rPr>
          <w:b/>
          <w:bCs/>
          <w:i/>
          <w:iCs/>
          <w:sz w:val="20"/>
          <w:szCs w:val="20"/>
        </w:rPr>
        <w:t>4</w:t>
      </w:r>
      <w:r w:rsidRPr="00042BEF">
        <w:rPr>
          <w:b/>
          <w:bCs/>
          <w:i/>
          <w:iCs/>
          <w:sz w:val="20"/>
          <w:szCs w:val="20"/>
        </w:rPr>
        <w:t xml:space="preserve">: </w:t>
      </w:r>
      <w:r w:rsidR="00BF45E9">
        <w:rPr>
          <w:b/>
          <w:bCs/>
          <w:i/>
          <w:iCs/>
          <w:sz w:val="20"/>
          <w:szCs w:val="20"/>
        </w:rPr>
        <w:t>It is proposed to agree on test cases for</w:t>
      </w:r>
      <w:r w:rsidR="00BF45E9" w:rsidRPr="00BF45E9">
        <w:t xml:space="preserve"> </w:t>
      </w:r>
      <w:r w:rsidR="00BF45E9" w:rsidRPr="00BF45E9">
        <w:rPr>
          <w:b/>
          <w:bCs/>
          <w:i/>
          <w:iCs/>
          <w:sz w:val="20"/>
          <w:szCs w:val="20"/>
        </w:rPr>
        <w:t>scheduling restriction</w:t>
      </w:r>
      <w:r w:rsidR="00BF45E9">
        <w:rPr>
          <w:b/>
          <w:bCs/>
          <w:i/>
          <w:iCs/>
          <w:sz w:val="20"/>
          <w:szCs w:val="20"/>
        </w:rPr>
        <w:t xml:space="preserve">, </w:t>
      </w:r>
      <w:r w:rsidR="00FE2DD2">
        <w:rPr>
          <w:b/>
          <w:bCs/>
          <w:i/>
          <w:iCs/>
          <w:sz w:val="20"/>
          <w:szCs w:val="20"/>
        </w:rPr>
        <w:t xml:space="preserve">TCI state switching, and </w:t>
      </w:r>
      <w:r w:rsidR="00FE2DD2" w:rsidRPr="00FE2DD2">
        <w:rPr>
          <w:b/>
          <w:bCs/>
          <w:i/>
          <w:iCs/>
          <w:sz w:val="20"/>
          <w:szCs w:val="20"/>
        </w:rPr>
        <w:t>group-based beam reporting</w:t>
      </w:r>
      <w:r w:rsidR="00FE2DD2">
        <w:rPr>
          <w:b/>
          <w:bCs/>
          <w:i/>
          <w:iCs/>
          <w:sz w:val="20"/>
          <w:szCs w:val="20"/>
        </w:rPr>
        <w:t xml:space="preserve">. FFS test cases for </w:t>
      </w:r>
      <w:r w:rsidR="00FE2DD2" w:rsidRPr="00FE2DD2">
        <w:rPr>
          <w:b/>
          <w:bCs/>
          <w:i/>
          <w:iCs/>
          <w:sz w:val="20"/>
          <w:szCs w:val="20"/>
        </w:rPr>
        <w:t>fast beam sweeping</w:t>
      </w:r>
      <w:r w:rsidR="00FE2DD2">
        <w:rPr>
          <w:b/>
          <w:bCs/>
          <w:i/>
          <w:iCs/>
          <w:sz w:val="20"/>
          <w:szCs w:val="20"/>
        </w:rPr>
        <w:t xml:space="preserve"> and measurement restriction.</w:t>
      </w:r>
    </w:p>
    <w:p w14:paraId="1B57C85F" w14:textId="77777777" w:rsidR="007E70D7" w:rsidRPr="007F27B2" w:rsidRDefault="007E70D7" w:rsidP="00C163A6">
      <w:pPr>
        <w:rPr>
          <w:color w:val="000000"/>
          <w:sz w:val="20"/>
          <w:szCs w:val="20"/>
        </w:rPr>
      </w:pPr>
    </w:p>
    <w:p w14:paraId="34C99636" w14:textId="77777777" w:rsidR="008E7986" w:rsidRDefault="008E7986" w:rsidP="008E7986">
      <w:pPr>
        <w:pStyle w:val="Heading1"/>
      </w:pPr>
      <w:r>
        <w:t>3</w:t>
      </w:r>
      <w:r>
        <w:tab/>
        <w:t>Conclusions</w:t>
      </w:r>
    </w:p>
    <w:p w14:paraId="6B83D5ED" w14:textId="133E7A82" w:rsidR="00124F8E"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7336DDC8" w14:textId="77777777" w:rsidR="007B5B20" w:rsidRDefault="007B5B20" w:rsidP="007B5B20">
      <w:pPr>
        <w:spacing w:before="100" w:beforeAutospacing="1" w:after="100"/>
        <w:rPr>
          <w:b/>
          <w:bCs/>
          <w:i/>
          <w:iCs/>
          <w:sz w:val="20"/>
          <w:szCs w:val="20"/>
        </w:rPr>
      </w:pPr>
      <w:r w:rsidRPr="008F0D8A">
        <w:rPr>
          <w:b/>
          <w:bCs/>
          <w:i/>
          <w:iCs/>
          <w:sz w:val="20"/>
          <w:szCs w:val="20"/>
        </w:rPr>
        <w:t xml:space="preserve">Proposal 1: </w:t>
      </w:r>
      <w:r w:rsidRPr="00F20ED7">
        <w:rPr>
          <w:b/>
          <w:bCs/>
          <w:i/>
          <w:iCs/>
          <w:sz w:val="20"/>
          <w:szCs w:val="20"/>
        </w:rPr>
        <w:t>4-layer MIMO is not verified in RRM test cases</w:t>
      </w:r>
      <w:r w:rsidRPr="008F0D8A">
        <w:rPr>
          <w:b/>
          <w:bCs/>
          <w:i/>
          <w:iCs/>
          <w:sz w:val="20"/>
          <w:szCs w:val="20"/>
        </w:rPr>
        <w:t>.</w:t>
      </w:r>
    </w:p>
    <w:p w14:paraId="306CB96C" w14:textId="77777777" w:rsidR="007B5B20" w:rsidRDefault="007B5B20" w:rsidP="007B5B20">
      <w:pPr>
        <w:spacing w:before="100" w:beforeAutospacing="1" w:after="100"/>
        <w:rPr>
          <w:b/>
          <w:bCs/>
          <w:i/>
          <w:iCs/>
          <w:sz w:val="20"/>
          <w:szCs w:val="20"/>
        </w:rPr>
      </w:pPr>
      <w:r>
        <w:rPr>
          <w:b/>
          <w:bCs/>
          <w:i/>
          <w:iCs/>
          <w:sz w:val="20"/>
          <w:szCs w:val="20"/>
        </w:rPr>
        <w:t>Proposal 2</w:t>
      </w:r>
      <w:r w:rsidRPr="00042BEF">
        <w:rPr>
          <w:b/>
          <w:bCs/>
          <w:i/>
          <w:iCs/>
          <w:sz w:val="20"/>
          <w:szCs w:val="20"/>
        </w:rPr>
        <w:t xml:space="preserve">: </w:t>
      </w:r>
      <w:r w:rsidRPr="00DB6362">
        <w:rPr>
          <w:b/>
          <w:bCs/>
          <w:i/>
          <w:iCs/>
          <w:sz w:val="20"/>
          <w:szCs w:val="20"/>
        </w:rPr>
        <w:t xml:space="preserve">The </w:t>
      </w:r>
      <w:proofErr w:type="spellStart"/>
      <w:r w:rsidRPr="00DB6362">
        <w:rPr>
          <w:b/>
          <w:bCs/>
          <w:i/>
          <w:iCs/>
          <w:sz w:val="20"/>
          <w:szCs w:val="20"/>
        </w:rPr>
        <w:t>AoAs</w:t>
      </w:r>
      <w:proofErr w:type="spellEnd"/>
      <w:r w:rsidRPr="00DB6362">
        <w:rPr>
          <w:b/>
          <w:bCs/>
          <w:i/>
          <w:iCs/>
          <w:sz w:val="20"/>
          <w:szCs w:val="20"/>
        </w:rPr>
        <w:t xml:space="preserve"> for test cases </w:t>
      </w:r>
      <w:r>
        <w:rPr>
          <w:b/>
          <w:bCs/>
          <w:i/>
          <w:iCs/>
          <w:sz w:val="20"/>
          <w:szCs w:val="20"/>
        </w:rPr>
        <w:t xml:space="preserve">can and </w:t>
      </w:r>
      <w:r w:rsidRPr="00DB6362">
        <w:rPr>
          <w:b/>
          <w:bCs/>
          <w:i/>
          <w:iCs/>
          <w:sz w:val="20"/>
          <w:szCs w:val="20"/>
        </w:rPr>
        <w:t>shall be selected from the set that meet corresponding RF requirements.</w:t>
      </w:r>
    </w:p>
    <w:p w14:paraId="10524537" w14:textId="77777777" w:rsidR="007B5B20" w:rsidRPr="00CF0171" w:rsidRDefault="007B5B20" w:rsidP="007B5B20">
      <w:pPr>
        <w:spacing w:before="100" w:beforeAutospacing="1" w:after="100"/>
        <w:rPr>
          <w:b/>
          <w:bCs/>
          <w:i/>
          <w:iCs/>
          <w:sz w:val="20"/>
          <w:szCs w:val="20"/>
        </w:rPr>
      </w:pPr>
      <w:r w:rsidRPr="00042BEF">
        <w:rPr>
          <w:b/>
          <w:bCs/>
          <w:i/>
          <w:iCs/>
          <w:sz w:val="20"/>
          <w:szCs w:val="20"/>
        </w:rPr>
        <w:t xml:space="preserve">Proposal </w:t>
      </w:r>
      <w:r>
        <w:rPr>
          <w:b/>
          <w:bCs/>
          <w:i/>
          <w:iCs/>
          <w:sz w:val="20"/>
          <w:szCs w:val="20"/>
        </w:rPr>
        <w:t>3</w:t>
      </w:r>
      <w:r w:rsidRPr="00042BEF">
        <w:rPr>
          <w:b/>
          <w:bCs/>
          <w:i/>
          <w:iCs/>
          <w:sz w:val="20"/>
          <w:szCs w:val="20"/>
        </w:rPr>
        <w:t xml:space="preserve">: </w:t>
      </w:r>
      <w:r>
        <w:rPr>
          <w:b/>
          <w:bCs/>
          <w:i/>
          <w:iCs/>
          <w:sz w:val="20"/>
          <w:szCs w:val="20"/>
        </w:rPr>
        <w:t>The baseline t</w:t>
      </w:r>
      <w:r w:rsidRPr="00433865">
        <w:rPr>
          <w:b/>
          <w:bCs/>
          <w:i/>
          <w:iCs/>
          <w:sz w:val="20"/>
          <w:szCs w:val="20"/>
        </w:rPr>
        <w:t>o verify UE performance of dual TCI state switching</w:t>
      </w:r>
      <w:r>
        <w:rPr>
          <w:b/>
          <w:bCs/>
          <w:i/>
          <w:iCs/>
          <w:sz w:val="20"/>
          <w:szCs w:val="20"/>
        </w:rPr>
        <w:t xml:space="preserve"> is </w:t>
      </w:r>
      <w:r w:rsidRPr="00F22E29">
        <w:rPr>
          <w:b/>
          <w:bCs/>
          <w:i/>
          <w:iCs/>
          <w:sz w:val="20"/>
          <w:szCs w:val="20"/>
        </w:rPr>
        <w:t xml:space="preserve">from one </w:t>
      </w:r>
      <w:r>
        <w:rPr>
          <w:b/>
          <w:bCs/>
          <w:i/>
          <w:iCs/>
          <w:sz w:val="20"/>
          <w:szCs w:val="20"/>
        </w:rPr>
        <w:t>TCI state to two TCI states</w:t>
      </w:r>
      <w:r w:rsidRPr="00433865">
        <w:rPr>
          <w:b/>
          <w:bCs/>
          <w:i/>
          <w:iCs/>
          <w:sz w:val="20"/>
          <w:szCs w:val="20"/>
        </w:rPr>
        <w:t>.</w:t>
      </w:r>
    </w:p>
    <w:p w14:paraId="145CC773" w14:textId="77777777" w:rsidR="007B5B20" w:rsidRPr="00CF0171" w:rsidRDefault="007B5B20" w:rsidP="007B5B20">
      <w:pPr>
        <w:spacing w:before="100" w:beforeAutospacing="1" w:after="100"/>
        <w:rPr>
          <w:b/>
          <w:bCs/>
          <w:i/>
          <w:iCs/>
          <w:sz w:val="20"/>
          <w:szCs w:val="20"/>
        </w:rPr>
      </w:pPr>
      <w:r w:rsidRPr="00042BEF">
        <w:rPr>
          <w:b/>
          <w:bCs/>
          <w:i/>
          <w:iCs/>
          <w:sz w:val="20"/>
          <w:szCs w:val="20"/>
        </w:rPr>
        <w:t xml:space="preserve">Proposal </w:t>
      </w:r>
      <w:r>
        <w:rPr>
          <w:b/>
          <w:bCs/>
          <w:i/>
          <w:iCs/>
          <w:sz w:val="20"/>
          <w:szCs w:val="20"/>
        </w:rPr>
        <w:t>4</w:t>
      </w:r>
      <w:r w:rsidRPr="00042BEF">
        <w:rPr>
          <w:b/>
          <w:bCs/>
          <w:i/>
          <w:iCs/>
          <w:sz w:val="20"/>
          <w:szCs w:val="20"/>
        </w:rPr>
        <w:t xml:space="preserve">: </w:t>
      </w:r>
      <w:r>
        <w:rPr>
          <w:b/>
          <w:bCs/>
          <w:i/>
          <w:iCs/>
          <w:sz w:val="20"/>
          <w:szCs w:val="20"/>
        </w:rPr>
        <w:t>It is proposed to agree on test cases for</w:t>
      </w:r>
      <w:r w:rsidRPr="00BF45E9">
        <w:t xml:space="preserve"> </w:t>
      </w:r>
      <w:r w:rsidRPr="00BF45E9">
        <w:rPr>
          <w:b/>
          <w:bCs/>
          <w:i/>
          <w:iCs/>
          <w:sz w:val="20"/>
          <w:szCs w:val="20"/>
        </w:rPr>
        <w:t>scheduling restriction</w:t>
      </w:r>
      <w:r>
        <w:rPr>
          <w:b/>
          <w:bCs/>
          <w:i/>
          <w:iCs/>
          <w:sz w:val="20"/>
          <w:szCs w:val="20"/>
        </w:rPr>
        <w:t xml:space="preserve">, TCI state switching, and </w:t>
      </w:r>
      <w:r w:rsidRPr="00FE2DD2">
        <w:rPr>
          <w:b/>
          <w:bCs/>
          <w:i/>
          <w:iCs/>
          <w:sz w:val="20"/>
          <w:szCs w:val="20"/>
        </w:rPr>
        <w:t>group-based beam reporting</w:t>
      </w:r>
      <w:r>
        <w:rPr>
          <w:b/>
          <w:bCs/>
          <w:i/>
          <w:iCs/>
          <w:sz w:val="20"/>
          <w:szCs w:val="20"/>
        </w:rPr>
        <w:t xml:space="preserve">. FFS test cases for </w:t>
      </w:r>
      <w:r w:rsidRPr="00FE2DD2">
        <w:rPr>
          <w:b/>
          <w:bCs/>
          <w:i/>
          <w:iCs/>
          <w:sz w:val="20"/>
          <w:szCs w:val="20"/>
        </w:rPr>
        <w:t>fast beam sweeping</w:t>
      </w:r>
      <w:r>
        <w:rPr>
          <w:b/>
          <w:bCs/>
          <w:i/>
          <w:iCs/>
          <w:sz w:val="20"/>
          <w:szCs w:val="20"/>
        </w:rPr>
        <w:t xml:space="preserve"> and measurement restriction.</w:t>
      </w:r>
    </w:p>
    <w:p w14:paraId="4D133CD8" w14:textId="4D8B9443" w:rsidR="00276EE4" w:rsidRPr="003A0483" w:rsidRDefault="005E69AE" w:rsidP="00BC4103">
      <w:pPr>
        <w:pStyle w:val="Heading1"/>
      </w:pPr>
      <w:r>
        <w:t>4</w:t>
      </w:r>
      <w:r>
        <w:tab/>
        <w:t>References</w:t>
      </w:r>
    </w:p>
    <w:bookmarkEnd w:id="0"/>
    <w:p w14:paraId="2016D9E9" w14:textId="77777777" w:rsidR="00D5765B" w:rsidRDefault="00D5765B" w:rsidP="00D5765B">
      <w:pPr>
        <w:pStyle w:val="EX"/>
        <w:rPr>
          <w:sz w:val="20"/>
          <w:szCs w:val="20"/>
        </w:rPr>
      </w:pPr>
      <w:r w:rsidRPr="00D5765B">
        <w:rPr>
          <w:sz w:val="20"/>
          <w:szCs w:val="20"/>
        </w:rPr>
        <w:t>R4-2321602, "WF on core maintenance and performance part for multi-Rx WI," vivo, Ericsson</w:t>
      </w:r>
    </w:p>
    <w:p w14:paraId="37ACD691" w14:textId="52EEC0E3" w:rsidR="009C49E3" w:rsidRPr="00EC2365" w:rsidRDefault="0041117E" w:rsidP="00EC2365">
      <w:pPr>
        <w:pStyle w:val="EX"/>
        <w:rPr>
          <w:sz w:val="20"/>
          <w:szCs w:val="20"/>
        </w:rPr>
      </w:pPr>
      <w:r>
        <w:rPr>
          <w:sz w:val="20"/>
          <w:szCs w:val="20"/>
        </w:rPr>
        <w:t>38.871, “</w:t>
      </w:r>
      <w:r w:rsidRPr="0041117E">
        <w:rPr>
          <w:sz w:val="20"/>
          <w:szCs w:val="20"/>
        </w:rPr>
        <w:t>Study on NR frequency range 2 (FR2) Over-the-Air (OTA) testing enhancements</w:t>
      </w:r>
      <w:r>
        <w:rPr>
          <w:sz w:val="20"/>
          <w:szCs w:val="20"/>
        </w:rPr>
        <w:t>”</w:t>
      </w:r>
    </w:p>
    <w:sectPr w:rsidR="009C49E3" w:rsidRPr="00EC2365" w:rsidSect="002C2918">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0DEC6" w14:textId="77777777" w:rsidR="002C2918" w:rsidRDefault="002C2918">
      <w:r>
        <w:separator/>
      </w:r>
    </w:p>
  </w:endnote>
  <w:endnote w:type="continuationSeparator" w:id="0">
    <w:p w14:paraId="41E12812" w14:textId="77777777" w:rsidR="002C2918" w:rsidRDefault="002C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752DB" w14:textId="77777777" w:rsidR="002C2918" w:rsidRDefault="002C2918">
      <w:r>
        <w:separator/>
      </w:r>
    </w:p>
  </w:footnote>
  <w:footnote w:type="continuationSeparator" w:id="0">
    <w:p w14:paraId="67D9AA2E" w14:textId="77777777" w:rsidR="002C2918" w:rsidRDefault="002C2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9150A"/>
    <w:multiLevelType w:val="hybridMultilevel"/>
    <w:tmpl w:val="B0C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11" w15:restartNumberingAfterBreak="0">
    <w:nsid w:val="1C2F5E31"/>
    <w:multiLevelType w:val="hybridMultilevel"/>
    <w:tmpl w:val="A9046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51F9B"/>
    <w:multiLevelType w:val="hybridMultilevel"/>
    <w:tmpl w:val="D94C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B5B69"/>
    <w:multiLevelType w:val="hybridMultilevel"/>
    <w:tmpl w:val="40883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AC236B"/>
    <w:multiLevelType w:val="hybridMultilevel"/>
    <w:tmpl w:val="5CA8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E363F50"/>
    <w:multiLevelType w:val="hybridMultilevel"/>
    <w:tmpl w:val="3F60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9"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6"/>
  </w:num>
  <w:num w:numId="5" w16cid:durableId="1501116029">
    <w:abstractNumId w:val="3"/>
  </w:num>
  <w:num w:numId="6" w16cid:durableId="1775780724">
    <w:abstractNumId w:val="3"/>
  </w:num>
  <w:num w:numId="7" w16cid:durableId="2004430155">
    <w:abstractNumId w:val="29"/>
  </w:num>
  <w:num w:numId="8" w16cid:durableId="820000239">
    <w:abstractNumId w:val="7"/>
  </w:num>
  <w:num w:numId="9" w16cid:durableId="1418207271">
    <w:abstractNumId w:val="35"/>
  </w:num>
  <w:num w:numId="10" w16cid:durableId="1583371418">
    <w:abstractNumId w:val="43"/>
  </w:num>
  <w:num w:numId="11" w16cid:durableId="654532386">
    <w:abstractNumId w:val="20"/>
  </w:num>
  <w:num w:numId="12" w16cid:durableId="1304584639">
    <w:abstractNumId w:val="16"/>
  </w:num>
  <w:num w:numId="13" w16cid:durableId="721171787">
    <w:abstractNumId w:val="12"/>
  </w:num>
  <w:num w:numId="14" w16cid:durableId="1592349769">
    <w:abstractNumId w:val="42"/>
  </w:num>
  <w:num w:numId="15" w16cid:durableId="278998918">
    <w:abstractNumId w:val="25"/>
  </w:num>
  <w:num w:numId="16" w16cid:durableId="434713335">
    <w:abstractNumId w:val="40"/>
  </w:num>
  <w:num w:numId="17" w16cid:durableId="1786650561">
    <w:abstractNumId w:val="26"/>
  </w:num>
  <w:num w:numId="18" w16cid:durableId="119229966">
    <w:abstractNumId w:val="9"/>
  </w:num>
  <w:num w:numId="19" w16cid:durableId="773282714">
    <w:abstractNumId w:val="33"/>
  </w:num>
  <w:num w:numId="20" w16cid:durableId="1943295931">
    <w:abstractNumId w:val="1"/>
  </w:num>
  <w:num w:numId="21" w16cid:durableId="721640857">
    <w:abstractNumId w:val="50"/>
  </w:num>
  <w:num w:numId="22" w16cid:durableId="1167212164">
    <w:abstractNumId w:val="51"/>
  </w:num>
  <w:num w:numId="23" w16cid:durableId="240023206">
    <w:abstractNumId w:val="34"/>
  </w:num>
  <w:num w:numId="24" w16cid:durableId="191648044">
    <w:abstractNumId w:val="18"/>
  </w:num>
  <w:num w:numId="25" w16cid:durableId="473066965">
    <w:abstractNumId w:val="30"/>
  </w:num>
  <w:num w:numId="26" w16cid:durableId="1489638411">
    <w:abstractNumId w:val="28"/>
  </w:num>
  <w:num w:numId="27" w16cid:durableId="1422525457">
    <w:abstractNumId w:val="27"/>
  </w:num>
  <w:num w:numId="28" w16cid:durableId="653946618">
    <w:abstractNumId w:val="4"/>
  </w:num>
  <w:num w:numId="29" w16cid:durableId="1543327048">
    <w:abstractNumId w:val="52"/>
  </w:num>
  <w:num w:numId="30" w16cid:durableId="991716118">
    <w:abstractNumId w:val="21"/>
  </w:num>
  <w:num w:numId="31" w16cid:durableId="737675157">
    <w:abstractNumId w:val="23"/>
  </w:num>
  <w:num w:numId="32" w16cid:durableId="526335178">
    <w:abstractNumId w:val="15"/>
  </w:num>
  <w:num w:numId="33" w16cid:durableId="1432161911">
    <w:abstractNumId w:val="6"/>
  </w:num>
  <w:num w:numId="34" w16cid:durableId="463815305">
    <w:abstractNumId w:val="39"/>
  </w:num>
  <w:num w:numId="35" w16cid:durableId="1451046251">
    <w:abstractNumId w:val="49"/>
  </w:num>
  <w:num w:numId="36" w16cid:durableId="1500928002">
    <w:abstractNumId w:val="41"/>
  </w:num>
  <w:num w:numId="37" w16cid:durableId="481117822">
    <w:abstractNumId w:val="17"/>
  </w:num>
  <w:num w:numId="38" w16cid:durableId="1328439027">
    <w:abstractNumId w:val="44"/>
  </w:num>
  <w:num w:numId="39" w16cid:durableId="1341740826">
    <w:abstractNumId w:val="38"/>
  </w:num>
  <w:num w:numId="40" w16cid:durableId="1537429877">
    <w:abstractNumId w:val="48"/>
  </w:num>
  <w:num w:numId="41" w16cid:durableId="302203300">
    <w:abstractNumId w:val="53"/>
  </w:num>
  <w:num w:numId="42" w16cid:durableId="381712461">
    <w:abstractNumId w:val="24"/>
  </w:num>
  <w:num w:numId="43" w16cid:durableId="1108353740">
    <w:abstractNumId w:val="22"/>
  </w:num>
  <w:num w:numId="44" w16cid:durableId="912857868">
    <w:abstractNumId w:val="31"/>
  </w:num>
  <w:num w:numId="45" w16cid:durableId="1397774463">
    <w:abstractNumId w:val="37"/>
  </w:num>
  <w:num w:numId="46" w16cid:durableId="907308218">
    <w:abstractNumId w:val="36"/>
  </w:num>
  <w:num w:numId="47" w16cid:durableId="1534732311">
    <w:abstractNumId w:val="47"/>
  </w:num>
  <w:num w:numId="48" w16cid:durableId="1040057653">
    <w:abstractNumId w:val="45"/>
  </w:num>
  <w:num w:numId="49" w16cid:durableId="2122143637">
    <w:abstractNumId w:val="13"/>
  </w:num>
  <w:num w:numId="50" w16cid:durableId="742876370">
    <w:abstractNumId w:val="11"/>
  </w:num>
  <w:num w:numId="51" w16cid:durableId="1154561453">
    <w:abstractNumId w:val="14"/>
  </w:num>
  <w:num w:numId="52" w16cid:durableId="1900290016">
    <w:abstractNumId w:val="8"/>
  </w:num>
  <w:num w:numId="53" w16cid:durableId="634335061">
    <w:abstractNumId w:val="32"/>
  </w:num>
  <w:num w:numId="54" w16cid:durableId="1898590982">
    <w:abstractNumId w:val="10"/>
  </w:num>
  <w:num w:numId="55" w16cid:durableId="677926712">
    <w:abstractNumId w:val="5"/>
  </w:num>
  <w:num w:numId="56" w16cid:durableId="5749744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55F7"/>
    <w:rsid w:val="000262F6"/>
    <w:rsid w:val="00026BD3"/>
    <w:rsid w:val="000314D5"/>
    <w:rsid w:val="00033397"/>
    <w:rsid w:val="00040095"/>
    <w:rsid w:val="00040572"/>
    <w:rsid w:val="00042BEF"/>
    <w:rsid w:val="000438C2"/>
    <w:rsid w:val="00046768"/>
    <w:rsid w:val="0004681A"/>
    <w:rsid w:val="00051834"/>
    <w:rsid w:val="0005477E"/>
    <w:rsid w:val="00054A22"/>
    <w:rsid w:val="00056AE1"/>
    <w:rsid w:val="00062023"/>
    <w:rsid w:val="000655A6"/>
    <w:rsid w:val="00071312"/>
    <w:rsid w:val="00077697"/>
    <w:rsid w:val="00080512"/>
    <w:rsid w:val="00083414"/>
    <w:rsid w:val="00090FB7"/>
    <w:rsid w:val="00092DEA"/>
    <w:rsid w:val="0009500A"/>
    <w:rsid w:val="00095193"/>
    <w:rsid w:val="00096CD8"/>
    <w:rsid w:val="000A365D"/>
    <w:rsid w:val="000A46CB"/>
    <w:rsid w:val="000A68F3"/>
    <w:rsid w:val="000B4E6A"/>
    <w:rsid w:val="000B7599"/>
    <w:rsid w:val="000C1B24"/>
    <w:rsid w:val="000C4762"/>
    <w:rsid w:val="000C47C3"/>
    <w:rsid w:val="000C59B4"/>
    <w:rsid w:val="000C6F21"/>
    <w:rsid w:val="000C7FB6"/>
    <w:rsid w:val="000D2AB6"/>
    <w:rsid w:val="000D2C4B"/>
    <w:rsid w:val="000D53C1"/>
    <w:rsid w:val="000D58AB"/>
    <w:rsid w:val="000E3702"/>
    <w:rsid w:val="000F032B"/>
    <w:rsid w:val="000F1D2A"/>
    <w:rsid w:val="000F3400"/>
    <w:rsid w:val="000F413D"/>
    <w:rsid w:val="000F42F7"/>
    <w:rsid w:val="000F4BE8"/>
    <w:rsid w:val="000F5499"/>
    <w:rsid w:val="000F5D71"/>
    <w:rsid w:val="001016B4"/>
    <w:rsid w:val="00101EB9"/>
    <w:rsid w:val="00103C35"/>
    <w:rsid w:val="00104BC6"/>
    <w:rsid w:val="00112A20"/>
    <w:rsid w:val="00112D80"/>
    <w:rsid w:val="00113416"/>
    <w:rsid w:val="00114844"/>
    <w:rsid w:val="00114E2C"/>
    <w:rsid w:val="00122C6B"/>
    <w:rsid w:val="00124F8E"/>
    <w:rsid w:val="00126F3E"/>
    <w:rsid w:val="00133525"/>
    <w:rsid w:val="00133ED8"/>
    <w:rsid w:val="001343AB"/>
    <w:rsid w:val="00134E23"/>
    <w:rsid w:val="00146D85"/>
    <w:rsid w:val="00152010"/>
    <w:rsid w:val="0015223A"/>
    <w:rsid w:val="0015240F"/>
    <w:rsid w:val="001529BF"/>
    <w:rsid w:val="001549F2"/>
    <w:rsid w:val="00157477"/>
    <w:rsid w:val="001620A7"/>
    <w:rsid w:val="00162A8A"/>
    <w:rsid w:val="00165302"/>
    <w:rsid w:val="00171166"/>
    <w:rsid w:val="001741AD"/>
    <w:rsid w:val="00180632"/>
    <w:rsid w:val="00182F98"/>
    <w:rsid w:val="00184641"/>
    <w:rsid w:val="0018793E"/>
    <w:rsid w:val="0019040A"/>
    <w:rsid w:val="00191964"/>
    <w:rsid w:val="00193F04"/>
    <w:rsid w:val="001A1513"/>
    <w:rsid w:val="001A4C42"/>
    <w:rsid w:val="001B2337"/>
    <w:rsid w:val="001B2922"/>
    <w:rsid w:val="001C21C3"/>
    <w:rsid w:val="001C62DB"/>
    <w:rsid w:val="001C7CD8"/>
    <w:rsid w:val="001D02C2"/>
    <w:rsid w:val="001D3883"/>
    <w:rsid w:val="001D506F"/>
    <w:rsid w:val="001D77AA"/>
    <w:rsid w:val="001E2CFB"/>
    <w:rsid w:val="001E66CA"/>
    <w:rsid w:val="001E6A20"/>
    <w:rsid w:val="001E72C3"/>
    <w:rsid w:val="001E7822"/>
    <w:rsid w:val="001E7A2A"/>
    <w:rsid w:val="001F0C1D"/>
    <w:rsid w:val="001F1132"/>
    <w:rsid w:val="001F168B"/>
    <w:rsid w:val="001F6F65"/>
    <w:rsid w:val="00200761"/>
    <w:rsid w:val="00201487"/>
    <w:rsid w:val="00210943"/>
    <w:rsid w:val="00211302"/>
    <w:rsid w:val="002117BB"/>
    <w:rsid w:val="00220BF3"/>
    <w:rsid w:val="0022202E"/>
    <w:rsid w:val="00222A46"/>
    <w:rsid w:val="00223E60"/>
    <w:rsid w:val="00225E3F"/>
    <w:rsid w:val="002347A2"/>
    <w:rsid w:val="00235941"/>
    <w:rsid w:val="0024030E"/>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5CD5"/>
    <w:rsid w:val="002675F0"/>
    <w:rsid w:val="00276EE4"/>
    <w:rsid w:val="00285890"/>
    <w:rsid w:val="00286569"/>
    <w:rsid w:val="002868F0"/>
    <w:rsid w:val="00287B8F"/>
    <w:rsid w:val="002919DA"/>
    <w:rsid w:val="002933A5"/>
    <w:rsid w:val="00294DDA"/>
    <w:rsid w:val="002A5644"/>
    <w:rsid w:val="002A7C4F"/>
    <w:rsid w:val="002B2D3F"/>
    <w:rsid w:val="002B378B"/>
    <w:rsid w:val="002B3DDB"/>
    <w:rsid w:val="002B6339"/>
    <w:rsid w:val="002C2918"/>
    <w:rsid w:val="002C499F"/>
    <w:rsid w:val="002D16F1"/>
    <w:rsid w:val="002D22D9"/>
    <w:rsid w:val="002D56F3"/>
    <w:rsid w:val="002E0086"/>
    <w:rsid w:val="002E00EE"/>
    <w:rsid w:val="002E2D6C"/>
    <w:rsid w:val="002F0E0C"/>
    <w:rsid w:val="002F21F4"/>
    <w:rsid w:val="002F5216"/>
    <w:rsid w:val="00300ACF"/>
    <w:rsid w:val="00300BA9"/>
    <w:rsid w:val="00301868"/>
    <w:rsid w:val="00303F37"/>
    <w:rsid w:val="00303FC8"/>
    <w:rsid w:val="00307031"/>
    <w:rsid w:val="00313A57"/>
    <w:rsid w:val="00315B08"/>
    <w:rsid w:val="003172DC"/>
    <w:rsid w:val="003267D7"/>
    <w:rsid w:val="00330E62"/>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77B23"/>
    <w:rsid w:val="003844E2"/>
    <w:rsid w:val="00384F83"/>
    <w:rsid w:val="00392BEA"/>
    <w:rsid w:val="003951F0"/>
    <w:rsid w:val="003A0483"/>
    <w:rsid w:val="003A706D"/>
    <w:rsid w:val="003A7F93"/>
    <w:rsid w:val="003B0393"/>
    <w:rsid w:val="003B4652"/>
    <w:rsid w:val="003C007B"/>
    <w:rsid w:val="003C3971"/>
    <w:rsid w:val="003C4D69"/>
    <w:rsid w:val="003C561B"/>
    <w:rsid w:val="003D37E2"/>
    <w:rsid w:val="003D4522"/>
    <w:rsid w:val="003E2C78"/>
    <w:rsid w:val="003E70FA"/>
    <w:rsid w:val="003E7753"/>
    <w:rsid w:val="003F07E3"/>
    <w:rsid w:val="003F5675"/>
    <w:rsid w:val="003F6793"/>
    <w:rsid w:val="0040110C"/>
    <w:rsid w:val="004032DF"/>
    <w:rsid w:val="00406636"/>
    <w:rsid w:val="0041089F"/>
    <w:rsid w:val="0041117E"/>
    <w:rsid w:val="004112D7"/>
    <w:rsid w:val="00412687"/>
    <w:rsid w:val="004231E2"/>
    <w:rsid w:val="00423334"/>
    <w:rsid w:val="00424397"/>
    <w:rsid w:val="0042668D"/>
    <w:rsid w:val="00430001"/>
    <w:rsid w:val="00433865"/>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2EF3"/>
    <w:rsid w:val="00494804"/>
    <w:rsid w:val="004A603D"/>
    <w:rsid w:val="004A6B02"/>
    <w:rsid w:val="004A7D6F"/>
    <w:rsid w:val="004B05C8"/>
    <w:rsid w:val="004B0ECB"/>
    <w:rsid w:val="004B4119"/>
    <w:rsid w:val="004B6534"/>
    <w:rsid w:val="004C1601"/>
    <w:rsid w:val="004C21DF"/>
    <w:rsid w:val="004C5265"/>
    <w:rsid w:val="004D3578"/>
    <w:rsid w:val="004D4767"/>
    <w:rsid w:val="004D7E14"/>
    <w:rsid w:val="004E036F"/>
    <w:rsid w:val="004E0E90"/>
    <w:rsid w:val="004E213A"/>
    <w:rsid w:val="004E39A2"/>
    <w:rsid w:val="004E3C97"/>
    <w:rsid w:val="004E7F50"/>
    <w:rsid w:val="004E7FAC"/>
    <w:rsid w:val="004F07FD"/>
    <w:rsid w:val="004F0988"/>
    <w:rsid w:val="004F3340"/>
    <w:rsid w:val="004F3E3D"/>
    <w:rsid w:val="004F46DD"/>
    <w:rsid w:val="004F6220"/>
    <w:rsid w:val="00503000"/>
    <w:rsid w:val="005032A8"/>
    <w:rsid w:val="005037D3"/>
    <w:rsid w:val="00504DAA"/>
    <w:rsid w:val="00506787"/>
    <w:rsid w:val="0051004D"/>
    <w:rsid w:val="00514B07"/>
    <w:rsid w:val="00514CB3"/>
    <w:rsid w:val="005157F0"/>
    <w:rsid w:val="00520120"/>
    <w:rsid w:val="005204B4"/>
    <w:rsid w:val="005208B7"/>
    <w:rsid w:val="0052244D"/>
    <w:rsid w:val="005273BE"/>
    <w:rsid w:val="005324C2"/>
    <w:rsid w:val="0053388B"/>
    <w:rsid w:val="00535773"/>
    <w:rsid w:val="00537C54"/>
    <w:rsid w:val="00542052"/>
    <w:rsid w:val="00543E6C"/>
    <w:rsid w:val="00551342"/>
    <w:rsid w:val="00554673"/>
    <w:rsid w:val="00554CE1"/>
    <w:rsid w:val="00555534"/>
    <w:rsid w:val="0056116C"/>
    <w:rsid w:val="00562380"/>
    <w:rsid w:val="00562844"/>
    <w:rsid w:val="00564A23"/>
    <w:rsid w:val="00565087"/>
    <w:rsid w:val="0057261C"/>
    <w:rsid w:val="00572E14"/>
    <w:rsid w:val="00582450"/>
    <w:rsid w:val="00582C39"/>
    <w:rsid w:val="00592F91"/>
    <w:rsid w:val="005930E6"/>
    <w:rsid w:val="005973BE"/>
    <w:rsid w:val="005A4E34"/>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5F7F09"/>
    <w:rsid w:val="00602AEA"/>
    <w:rsid w:val="0060626C"/>
    <w:rsid w:val="00607E3C"/>
    <w:rsid w:val="00614FDF"/>
    <w:rsid w:val="0061775C"/>
    <w:rsid w:val="00617ED4"/>
    <w:rsid w:val="00623C82"/>
    <w:rsid w:val="006246A7"/>
    <w:rsid w:val="0062595A"/>
    <w:rsid w:val="00632B45"/>
    <w:rsid w:val="006343D6"/>
    <w:rsid w:val="0063543D"/>
    <w:rsid w:val="00640CF9"/>
    <w:rsid w:val="00644718"/>
    <w:rsid w:val="006459B5"/>
    <w:rsid w:val="0064648B"/>
    <w:rsid w:val="00647114"/>
    <w:rsid w:val="0065563F"/>
    <w:rsid w:val="006627FF"/>
    <w:rsid w:val="00662A4B"/>
    <w:rsid w:val="0066731C"/>
    <w:rsid w:val="00670349"/>
    <w:rsid w:val="0067268C"/>
    <w:rsid w:val="006753FB"/>
    <w:rsid w:val="006759E6"/>
    <w:rsid w:val="006760B1"/>
    <w:rsid w:val="006840F5"/>
    <w:rsid w:val="00685171"/>
    <w:rsid w:val="006912E1"/>
    <w:rsid w:val="00693828"/>
    <w:rsid w:val="006A0145"/>
    <w:rsid w:val="006A016F"/>
    <w:rsid w:val="006A29F5"/>
    <w:rsid w:val="006A323F"/>
    <w:rsid w:val="006B30D0"/>
    <w:rsid w:val="006C07BC"/>
    <w:rsid w:val="006C0AD3"/>
    <w:rsid w:val="006C2AD4"/>
    <w:rsid w:val="006C3D95"/>
    <w:rsid w:val="006C79D3"/>
    <w:rsid w:val="006D1E99"/>
    <w:rsid w:val="006D67E7"/>
    <w:rsid w:val="006D73BB"/>
    <w:rsid w:val="006E2A42"/>
    <w:rsid w:val="006E3141"/>
    <w:rsid w:val="006E5C86"/>
    <w:rsid w:val="006F71F4"/>
    <w:rsid w:val="00705538"/>
    <w:rsid w:val="007059D9"/>
    <w:rsid w:val="007060EB"/>
    <w:rsid w:val="00713C44"/>
    <w:rsid w:val="0072189E"/>
    <w:rsid w:val="00723A44"/>
    <w:rsid w:val="007241D7"/>
    <w:rsid w:val="00725B40"/>
    <w:rsid w:val="00726A73"/>
    <w:rsid w:val="007318B9"/>
    <w:rsid w:val="00734A5B"/>
    <w:rsid w:val="00734A6C"/>
    <w:rsid w:val="0074026F"/>
    <w:rsid w:val="007420D3"/>
    <w:rsid w:val="007429F6"/>
    <w:rsid w:val="00742B5A"/>
    <w:rsid w:val="00744A9A"/>
    <w:rsid w:val="00744E76"/>
    <w:rsid w:val="00752198"/>
    <w:rsid w:val="00753881"/>
    <w:rsid w:val="007577D5"/>
    <w:rsid w:val="00761266"/>
    <w:rsid w:val="007615CA"/>
    <w:rsid w:val="00761F7E"/>
    <w:rsid w:val="00762483"/>
    <w:rsid w:val="007732AC"/>
    <w:rsid w:val="0077432F"/>
    <w:rsid w:val="00774DA4"/>
    <w:rsid w:val="00775195"/>
    <w:rsid w:val="00781F0F"/>
    <w:rsid w:val="007851C1"/>
    <w:rsid w:val="007861C1"/>
    <w:rsid w:val="00786D37"/>
    <w:rsid w:val="00787E89"/>
    <w:rsid w:val="00791110"/>
    <w:rsid w:val="00791FEE"/>
    <w:rsid w:val="007A1E51"/>
    <w:rsid w:val="007A2F33"/>
    <w:rsid w:val="007B2F1E"/>
    <w:rsid w:val="007B462B"/>
    <w:rsid w:val="007B5B20"/>
    <w:rsid w:val="007B600E"/>
    <w:rsid w:val="007C0226"/>
    <w:rsid w:val="007C4A4E"/>
    <w:rsid w:val="007D48CC"/>
    <w:rsid w:val="007D5172"/>
    <w:rsid w:val="007D53B3"/>
    <w:rsid w:val="007D5A1C"/>
    <w:rsid w:val="007D7D88"/>
    <w:rsid w:val="007E2E4B"/>
    <w:rsid w:val="007E6293"/>
    <w:rsid w:val="007E70D7"/>
    <w:rsid w:val="007F0AED"/>
    <w:rsid w:val="007F0F4A"/>
    <w:rsid w:val="007F27B2"/>
    <w:rsid w:val="007F4C51"/>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4B7F"/>
    <w:rsid w:val="008366FC"/>
    <w:rsid w:val="00841896"/>
    <w:rsid w:val="0084389E"/>
    <w:rsid w:val="00843B15"/>
    <w:rsid w:val="008478EC"/>
    <w:rsid w:val="008559EF"/>
    <w:rsid w:val="008569D0"/>
    <w:rsid w:val="00863A2E"/>
    <w:rsid w:val="00871DFA"/>
    <w:rsid w:val="008768CA"/>
    <w:rsid w:val="00881283"/>
    <w:rsid w:val="008826B0"/>
    <w:rsid w:val="008873FB"/>
    <w:rsid w:val="008963CA"/>
    <w:rsid w:val="008A54F8"/>
    <w:rsid w:val="008A5EFF"/>
    <w:rsid w:val="008B2D3A"/>
    <w:rsid w:val="008B36E4"/>
    <w:rsid w:val="008C1634"/>
    <w:rsid w:val="008C384C"/>
    <w:rsid w:val="008C4A39"/>
    <w:rsid w:val="008C79C3"/>
    <w:rsid w:val="008C7BBE"/>
    <w:rsid w:val="008D3F18"/>
    <w:rsid w:val="008E112D"/>
    <w:rsid w:val="008E3812"/>
    <w:rsid w:val="008E5989"/>
    <w:rsid w:val="008E734D"/>
    <w:rsid w:val="008E7986"/>
    <w:rsid w:val="008F0D8A"/>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7ADF"/>
    <w:rsid w:val="00947F73"/>
    <w:rsid w:val="00952E10"/>
    <w:rsid w:val="00954463"/>
    <w:rsid w:val="009545A1"/>
    <w:rsid w:val="00963F84"/>
    <w:rsid w:val="00970201"/>
    <w:rsid w:val="00973D04"/>
    <w:rsid w:val="009750A6"/>
    <w:rsid w:val="009876B4"/>
    <w:rsid w:val="0099084C"/>
    <w:rsid w:val="00991277"/>
    <w:rsid w:val="00991C1A"/>
    <w:rsid w:val="00995869"/>
    <w:rsid w:val="009A1FFA"/>
    <w:rsid w:val="009A758A"/>
    <w:rsid w:val="009B54B4"/>
    <w:rsid w:val="009C2C1B"/>
    <w:rsid w:val="009C412B"/>
    <w:rsid w:val="009C47B5"/>
    <w:rsid w:val="009C49E3"/>
    <w:rsid w:val="009E4AB1"/>
    <w:rsid w:val="009F237D"/>
    <w:rsid w:val="009F2B49"/>
    <w:rsid w:val="009F2F14"/>
    <w:rsid w:val="009F37B7"/>
    <w:rsid w:val="009F4887"/>
    <w:rsid w:val="009F5444"/>
    <w:rsid w:val="009F5E43"/>
    <w:rsid w:val="00A03460"/>
    <w:rsid w:val="00A051F0"/>
    <w:rsid w:val="00A05D3F"/>
    <w:rsid w:val="00A06DFD"/>
    <w:rsid w:val="00A07446"/>
    <w:rsid w:val="00A10F02"/>
    <w:rsid w:val="00A164B4"/>
    <w:rsid w:val="00A172AF"/>
    <w:rsid w:val="00A22938"/>
    <w:rsid w:val="00A255D6"/>
    <w:rsid w:val="00A26956"/>
    <w:rsid w:val="00A33E80"/>
    <w:rsid w:val="00A343AE"/>
    <w:rsid w:val="00A37271"/>
    <w:rsid w:val="00A378DF"/>
    <w:rsid w:val="00A41A75"/>
    <w:rsid w:val="00A41D34"/>
    <w:rsid w:val="00A42368"/>
    <w:rsid w:val="00A4303F"/>
    <w:rsid w:val="00A47362"/>
    <w:rsid w:val="00A53724"/>
    <w:rsid w:val="00A541FB"/>
    <w:rsid w:val="00A5526E"/>
    <w:rsid w:val="00A56831"/>
    <w:rsid w:val="00A63CF0"/>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B6943"/>
    <w:rsid w:val="00AB798F"/>
    <w:rsid w:val="00AB7F3B"/>
    <w:rsid w:val="00AC0039"/>
    <w:rsid w:val="00AC1040"/>
    <w:rsid w:val="00AC135F"/>
    <w:rsid w:val="00AC336B"/>
    <w:rsid w:val="00AC54B7"/>
    <w:rsid w:val="00AC65EB"/>
    <w:rsid w:val="00AC6BC6"/>
    <w:rsid w:val="00AD2973"/>
    <w:rsid w:val="00AD47EE"/>
    <w:rsid w:val="00AD5DD7"/>
    <w:rsid w:val="00AD7243"/>
    <w:rsid w:val="00AE05A0"/>
    <w:rsid w:val="00AE361D"/>
    <w:rsid w:val="00AE3789"/>
    <w:rsid w:val="00AE3797"/>
    <w:rsid w:val="00AE5821"/>
    <w:rsid w:val="00AE6124"/>
    <w:rsid w:val="00AF36D6"/>
    <w:rsid w:val="00AF3AA9"/>
    <w:rsid w:val="00AF4359"/>
    <w:rsid w:val="00AF4FE2"/>
    <w:rsid w:val="00AF5752"/>
    <w:rsid w:val="00AF76EA"/>
    <w:rsid w:val="00B03FD0"/>
    <w:rsid w:val="00B04FA0"/>
    <w:rsid w:val="00B06539"/>
    <w:rsid w:val="00B10171"/>
    <w:rsid w:val="00B15449"/>
    <w:rsid w:val="00B16019"/>
    <w:rsid w:val="00B211C1"/>
    <w:rsid w:val="00B27217"/>
    <w:rsid w:val="00B27C15"/>
    <w:rsid w:val="00B32270"/>
    <w:rsid w:val="00B32B3E"/>
    <w:rsid w:val="00B3654C"/>
    <w:rsid w:val="00B36C5E"/>
    <w:rsid w:val="00B42763"/>
    <w:rsid w:val="00B43A3F"/>
    <w:rsid w:val="00B44E1F"/>
    <w:rsid w:val="00B4615A"/>
    <w:rsid w:val="00B51A9D"/>
    <w:rsid w:val="00B60B51"/>
    <w:rsid w:val="00B61EEA"/>
    <w:rsid w:val="00B620CD"/>
    <w:rsid w:val="00B62DE3"/>
    <w:rsid w:val="00B64997"/>
    <w:rsid w:val="00B716A5"/>
    <w:rsid w:val="00B72D88"/>
    <w:rsid w:val="00B754D2"/>
    <w:rsid w:val="00B763CA"/>
    <w:rsid w:val="00B774BF"/>
    <w:rsid w:val="00B77D9C"/>
    <w:rsid w:val="00B83171"/>
    <w:rsid w:val="00B838F7"/>
    <w:rsid w:val="00B913A1"/>
    <w:rsid w:val="00B93086"/>
    <w:rsid w:val="00BA19ED"/>
    <w:rsid w:val="00BA300B"/>
    <w:rsid w:val="00BA45FB"/>
    <w:rsid w:val="00BA4B8D"/>
    <w:rsid w:val="00BA59E2"/>
    <w:rsid w:val="00BA5E4E"/>
    <w:rsid w:val="00BA7900"/>
    <w:rsid w:val="00BB1C37"/>
    <w:rsid w:val="00BB321D"/>
    <w:rsid w:val="00BB500C"/>
    <w:rsid w:val="00BB7F58"/>
    <w:rsid w:val="00BC0F7D"/>
    <w:rsid w:val="00BC4103"/>
    <w:rsid w:val="00BD1E3D"/>
    <w:rsid w:val="00BD2717"/>
    <w:rsid w:val="00BD69DB"/>
    <w:rsid w:val="00BE2A72"/>
    <w:rsid w:val="00BE3255"/>
    <w:rsid w:val="00BE33E4"/>
    <w:rsid w:val="00BE3B9C"/>
    <w:rsid w:val="00BE6BB8"/>
    <w:rsid w:val="00BF128E"/>
    <w:rsid w:val="00BF1E1E"/>
    <w:rsid w:val="00BF2002"/>
    <w:rsid w:val="00BF45E9"/>
    <w:rsid w:val="00C02C5C"/>
    <w:rsid w:val="00C054B3"/>
    <w:rsid w:val="00C13990"/>
    <w:rsid w:val="00C14732"/>
    <w:rsid w:val="00C1496A"/>
    <w:rsid w:val="00C15F7F"/>
    <w:rsid w:val="00C163A6"/>
    <w:rsid w:val="00C2281E"/>
    <w:rsid w:val="00C23CE1"/>
    <w:rsid w:val="00C24837"/>
    <w:rsid w:val="00C26810"/>
    <w:rsid w:val="00C273CF"/>
    <w:rsid w:val="00C33079"/>
    <w:rsid w:val="00C34DDA"/>
    <w:rsid w:val="00C353F4"/>
    <w:rsid w:val="00C35796"/>
    <w:rsid w:val="00C424F5"/>
    <w:rsid w:val="00C45231"/>
    <w:rsid w:val="00C5723F"/>
    <w:rsid w:val="00C63D49"/>
    <w:rsid w:val="00C657BF"/>
    <w:rsid w:val="00C72833"/>
    <w:rsid w:val="00C75869"/>
    <w:rsid w:val="00C7616D"/>
    <w:rsid w:val="00C773C0"/>
    <w:rsid w:val="00C80F1D"/>
    <w:rsid w:val="00C82174"/>
    <w:rsid w:val="00C83BD4"/>
    <w:rsid w:val="00C93F40"/>
    <w:rsid w:val="00C95679"/>
    <w:rsid w:val="00C9693D"/>
    <w:rsid w:val="00C969B2"/>
    <w:rsid w:val="00CA0C7E"/>
    <w:rsid w:val="00CA3D0C"/>
    <w:rsid w:val="00CA649B"/>
    <w:rsid w:val="00CA7102"/>
    <w:rsid w:val="00CB445C"/>
    <w:rsid w:val="00CB4F7A"/>
    <w:rsid w:val="00CB51CC"/>
    <w:rsid w:val="00CC4534"/>
    <w:rsid w:val="00CC4C9A"/>
    <w:rsid w:val="00CC59FA"/>
    <w:rsid w:val="00CC742A"/>
    <w:rsid w:val="00CC76A9"/>
    <w:rsid w:val="00CC7BC1"/>
    <w:rsid w:val="00CD0BBF"/>
    <w:rsid w:val="00CD0EA6"/>
    <w:rsid w:val="00CD45C9"/>
    <w:rsid w:val="00CD655A"/>
    <w:rsid w:val="00CE076D"/>
    <w:rsid w:val="00CE4C40"/>
    <w:rsid w:val="00CF0171"/>
    <w:rsid w:val="00CF20E3"/>
    <w:rsid w:val="00CF78DE"/>
    <w:rsid w:val="00D008D3"/>
    <w:rsid w:val="00D0341A"/>
    <w:rsid w:val="00D04514"/>
    <w:rsid w:val="00D05632"/>
    <w:rsid w:val="00D074E7"/>
    <w:rsid w:val="00D07C26"/>
    <w:rsid w:val="00D1306E"/>
    <w:rsid w:val="00D1546F"/>
    <w:rsid w:val="00D17573"/>
    <w:rsid w:val="00D3057E"/>
    <w:rsid w:val="00D309CC"/>
    <w:rsid w:val="00D3488D"/>
    <w:rsid w:val="00D41667"/>
    <w:rsid w:val="00D429EF"/>
    <w:rsid w:val="00D42AC7"/>
    <w:rsid w:val="00D43B9E"/>
    <w:rsid w:val="00D46431"/>
    <w:rsid w:val="00D475C1"/>
    <w:rsid w:val="00D50D8A"/>
    <w:rsid w:val="00D56A52"/>
    <w:rsid w:val="00D5765B"/>
    <w:rsid w:val="00D57972"/>
    <w:rsid w:val="00D642B3"/>
    <w:rsid w:val="00D6623D"/>
    <w:rsid w:val="00D673CA"/>
    <w:rsid w:val="00D675A9"/>
    <w:rsid w:val="00D71BD1"/>
    <w:rsid w:val="00D71FAD"/>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0310"/>
    <w:rsid w:val="00DA27C2"/>
    <w:rsid w:val="00DA60EC"/>
    <w:rsid w:val="00DA65F1"/>
    <w:rsid w:val="00DA7A03"/>
    <w:rsid w:val="00DB0281"/>
    <w:rsid w:val="00DB1818"/>
    <w:rsid w:val="00DB5EF6"/>
    <w:rsid w:val="00DB6362"/>
    <w:rsid w:val="00DC0602"/>
    <w:rsid w:val="00DC16F3"/>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4357"/>
    <w:rsid w:val="00E05260"/>
    <w:rsid w:val="00E068AE"/>
    <w:rsid w:val="00E07D2B"/>
    <w:rsid w:val="00E100E0"/>
    <w:rsid w:val="00E10A8C"/>
    <w:rsid w:val="00E144A6"/>
    <w:rsid w:val="00E1558D"/>
    <w:rsid w:val="00E16486"/>
    <w:rsid w:val="00E16509"/>
    <w:rsid w:val="00E169E4"/>
    <w:rsid w:val="00E22E04"/>
    <w:rsid w:val="00E2666E"/>
    <w:rsid w:val="00E26AAA"/>
    <w:rsid w:val="00E30ACB"/>
    <w:rsid w:val="00E40560"/>
    <w:rsid w:val="00E41341"/>
    <w:rsid w:val="00E44582"/>
    <w:rsid w:val="00E45E4A"/>
    <w:rsid w:val="00E507ED"/>
    <w:rsid w:val="00E5235C"/>
    <w:rsid w:val="00E52814"/>
    <w:rsid w:val="00E54CA6"/>
    <w:rsid w:val="00E55151"/>
    <w:rsid w:val="00E63EC1"/>
    <w:rsid w:val="00E670FF"/>
    <w:rsid w:val="00E67C3E"/>
    <w:rsid w:val="00E72324"/>
    <w:rsid w:val="00E723B3"/>
    <w:rsid w:val="00E729F0"/>
    <w:rsid w:val="00E72ABE"/>
    <w:rsid w:val="00E75C6A"/>
    <w:rsid w:val="00E77645"/>
    <w:rsid w:val="00E834B8"/>
    <w:rsid w:val="00E84530"/>
    <w:rsid w:val="00E85A25"/>
    <w:rsid w:val="00E87309"/>
    <w:rsid w:val="00E87A96"/>
    <w:rsid w:val="00E9369E"/>
    <w:rsid w:val="00EA59EF"/>
    <w:rsid w:val="00EB22F4"/>
    <w:rsid w:val="00EB233F"/>
    <w:rsid w:val="00EC2365"/>
    <w:rsid w:val="00EC3517"/>
    <w:rsid w:val="00EC454E"/>
    <w:rsid w:val="00EC4A25"/>
    <w:rsid w:val="00ED2E9E"/>
    <w:rsid w:val="00EE0D55"/>
    <w:rsid w:val="00EE0FEB"/>
    <w:rsid w:val="00EE2719"/>
    <w:rsid w:val="00EE4AD0"/>
    <w:rsid w:val="00EE57BC"/>
    <w:rsid w:val="00EE5AA7"/>
    <w:rsid w:val="00EF433E"/>
    <w:rsid w:val="00EF4B21"/>
    <w:rsid w:val="00EF718A"/>
    <w:rsid w:val="00F025A2"/>
    <w:rsid w:val="00F027A2"/>
    <w:rsid w:val="00F0286F"/>
    <w:rsid w:val="00F03D8B"/>
    <w:rsid w:val="00F03D90"/>
    <w:rsid w:val="00F04712"/>
    <w:rsid w:val="00F0567B"/>
    <w:rsid w:val="00F064C8"/>
    <w:rsid w:val="00F07B00"/>
    <w:rsid w:val="00F1377F"/>
    <w:rsid w:val="00F13B79"/>
    <w:rsid w:val="00F1639A"/>
    <w:rsid w:val="00F179DA"/>
    <w:rsid w:val="00F20665"/>
    <w:rsid w:val="00F20DA5"/>
    <w:rsid w:val="00F20ED7"/>
    <w:rsid w:val="00F21311"/>
    <w:rsid w:val="00F21696"/>
    <w:rsid w:val="00F22E29"/>
    <w:rsid w:val="00F22EC7"/>
    <w:rsid w:val="00F2340C"/>
    <w:rsid w:val="00F3025B"/>
    <w:rsid w:val="00F31878"/>
    <w:rsid w:val="00F31A38"/>
    <w:rsid w:val="00F325C8"/>
    <w:rsid w:val="00F3263B"/>
    <w:rsid w:val="00F33616"/>
    <w:rsid w:val="00F36DC7"/>
    <w:rsid w:val="00F40BE4"/>
    <w:rsid w:val="00F40C54"/>
    <w:rsid w:val="00F417A1"/>
    <w:rsid w:val="00F4721A"/>
    <w:rsid w:val="00F50BAB"/>
    <w:rsid w:val="00F57924"/>
    <w:rsid w:val="00F614F2"/>
    <w:rsid w:val="00F61745"/>
    <w:rsid w:val="00F62112"/>
    <w:rsid w:val="00F62AEB"/>
    <w:rsid w:val="00F63709"/>
    <w:rsid w:val="00F63841"/>
    <w:rsid w:val="00F64730"/>
    <w:rsid w:val="00F653B8"/>
    <w:rsid w:val="00F66E45"/>
    <w:rsid w:val="00F70647"/>
    <w:rsid w:val="00F71571"/>
    <w:rsid w:val="00F74935"/>
    <w:rsid w:val="00F75917"/>
    <w:rsid w:val="00F807CB"/>
    <w:rsid w:val="00F8253B"/>
    <w:rsid w:val="00F921D3"/>
    <w:rsid w:val="00F935C7"/>
    <w:rsid w:val="00FA1266"/>
    <w:rsid w:val="00FA2910"/>
    <w:rsid w:val="00FA65D0"/>
    <w:rsid w:val="00FB56EC"/>
    <w:rsid w:val="00FC1192"/>
    <w:rsid w:val="00FC3923"/>
    <w:rsid w:val="00FC41AB"/>
    <w:rsid w:val="00FC671A"/>
    <w:rsid w:val="00FD1E6E"/>
    <w:rsid w:val="00FD28D0"/>
    <w:rsid w:val="00FD2E2F"/>
    <w:rsid w:val="00FD2F5C"/>
    <w:rsid w:val="00FD3696"/>
    <w:rsid w:val="00FD3E5E"/>
    <w:rsid w:val="00FE092E"/>
    <w:rsid w:val="00FE2A7F"/>
    <w:rsid w:val="00FE2DD2"/>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3844E2"/>
    <w:rPr>
      <w:rFonts w:ascii="Arial" w:hAnsi="Arial" w:cs="Arial"/>
      <w:lang w:eastAsia="en-US"/>
    </w:rPr>
  </w:style>
  <w:style w:type="paragraph" w:customStyle="1" w:styleId="CRCoverPage">
    <w:name w:val="CR Cover Page"/>
    <w:next w:val="Normal"/>
    <w:link w:val="CRCoverPageChar"/>
    <w:qFormat/>
    <w:rsid w:val="003844E2"/>
    <w:pPr>
      <w:spacing w:after="120"/>
    </w:pPr>
    <w:rPr>
      <w:rFonts w:ascii="Arial" w:hAnsi="Arial" w:cs="Arial"/>
      <w:lang w:eastAsia="en-US"/>
    </w:rPr>
  </w:style>
  <w:style w:type="paragraph" w:styleId="Caption">
    <w:name w:val="caption"/>
    <w:basedOn w:val="Normal"/>
    <w:next w:val="Normal"/>
    <w:unhideWhenUsed/>
    <w:qFormat/>
    <w:rsid w:val="000314D5"/>
    <w:pPr>
      <w:spacing w:after="200"/>
    </w:pPr>
    <w:rPr>
      <w:i/>
      <w:iCs/>
      <w:color w:val="44546A" w:themeColor="text2"/>
      <w:sz w:val="18"/>
      <w:szCs w:val="18"/>
    </w:rPr>
  </w:style>
  <w:style w:type="paragraph" w:styleId="BodyText">
    <w:name w:val="Body Text"/>
    <w:basedOn w:val="Normal"/>
    <w:link w:val="BodyTextChar"/>
    <w:qFormat/>
    <w:rsid w:val="0072189E"/>
    <w:pPr>
      <w:spacing w:after="180"/>
    </w:pPr>
    <w:rPr>
      <w:rFonts w:eastAsia="SimSun"/>
      <w:sz w:val="20"/>
      <w:szCs w:val="20"/>
      <w:lang w:val="en-GB" w:eastAsia="en-US"/>
    </w:rPr>
  </w:style>
  <w:style w:type="character" w:customStyle="1" w:styleId="BodyTextChar">
    <w:name w:val="Body Text Char"/>
    <w:basedOn w:val="DefaultParagraphFont"/>
    <w:link w:val="BodyText"/>
    <w:qFormat/>
    <w:rsid w:val="0072189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cp:revision>
  <cp:lastPrinted>2019-02-25T14:05:00Z</cp:lastPrinted>
  <dcterms:created xsi:type="dcterms:W3CDTF">2024-02-19T21:25:00Z</dcterms:created>
  <dcterms:modified xsi:type="dcterms:W3CDTF">2024-02-19T21:25:00Z</dcterms:modified>
  <cp:category/>
</cp:coreProperties>
</file>